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rFonts w:ascii="Times New Roman"/>
          <w:sz w:val="2"/>
        </w:rPr>
      </w:pPr>
    </w:p>
    <w:tbl>
      <w:tblPr>
        <w:tblStyle w:val="3"/>
        <w:tblW w:w="0" w:type="auto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7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8" w:hRule="atLeast"/>
        </w:trPr>
        <w:tc>
          <w:tcPr>
            <w:tcW w:w="3002" w:type="dxa"/>
          </w:tcPr>
          <w:p>
            <w:pPr>
              <w:pStyle w:val="7"/>
              <w:spacing w:before="23"/>
              <w:ind w:left="178" w:right="80"/>
              <w:jc w:val="center"/>
              <w:rPr>
                <w:sz w:val="20"/>
              </w:rPr>
            </w:pPr>
            <w:r>
              <w:rPr>
                <w:color w:val="0D4192"/>
                <w:sz w:val="20"/>
              </w:rPr>
              <w:t>PERSONAL INFORMATION</w:t>
            </w:r>
          </w:p>
        </w:tc>
        <w:tc>
          <w:tcPr>
            <w:tcW w:w="7800" w:type="dxa"/>
          </w:tcPr>
          <w:p>
            <w:pPr>
              <w:pStyle w:val="7"/>
              <w:spacing w:line="290" w:lineRule="exact"/>
              <w:ind w:left="107"/>
              <w:rPr>
                <w:sz w:val="26"/>
              </w:rPr>
            </w:pPr>
            <w:r>
              <w:rPr>
                <w:color w:val="3D3938"/>
                <w:sz w:val="26"/>
              </w:rPr>
              <w:t>Ammar Awni Hamdi Aghbar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5" w:hRule="atLeast"/>
        </w:trPr>
        <w:tc>
          <w:tcPr>
            <w:tcW w:w="3002" w:type="dxa"/>
            <w:vMerge w:val="restart"/>
          </w:tcPr>
          <w:p>
            <w:pPr>
              <w:pStyle w:val="7"/>
              <w:spacing w:before="1" w:after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114300" distR="114300">
                  <wp:extent cx="1666875" cy="1666875"/>
                  <wp:effectExtent l="0" t="0" r="9525" b="9525"/>
                  <wp:docPr id="8" name="Picture 8" descr="Ammar Agh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mmar Aghbar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>
            <w:pPr>
              <w:pStyle w:val="7"/>
              <w:spacing w:before="148"/>
              <w:ind w:left="124"/>
              <w:rPr>
                <w:rFonts w:hint="default"/>
                <w:color w:val="3D3938"/>
                <w:spacing w:val="-6"/>
                <w:sz w:val="18"/>
                <w:lang w:val="en-US"/>
              </w:rPr>
            </w:pPr>
            <w:r>
              <w:rPr>
                <w:position w:val="-4"/>
              </w:rPr>
              <w:drawing>
                <wp:inline distT="0" distB="0" distL="0" distR="0">
                  <wp:extent cx="98425" cy="1390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6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Nablus,</w:t>
            </w:r>
            <w:r>
              <w:rPr>
                <w:color w:val="3D3938"/>
                <w:spacing w:val="-17"/>
                <w:sz w:val="18"/>
              </w:rPr>
              <w:t xml:space="preserve"> </w:t>
            </w:r>
            <w:r>
              <w:rPr>
                <w:color w:val="3D3938"/>
                <w:spacing w:val="-6"/>
                <w:sz w:val="18"/>
              </w:rPr>
              <w:t>Palestine</w:t>
            </w:r>
            <w:r>
              <w:rPr>
                <w:rFonts w:hint="default"/>
                <w:color w:val="3D3938"/>
                <w:spacing w:val="-6"/>
                <w:sz w:val="18"/>
                <w:lang w:val="en-US"/>
              </w:rPr>
              <w:t>.</w:t>
            </w:r>
          </w:p>
          <w:p>
            <w:pPr>
              <w:pStyle w:val="7"/>
              <w:spacing w:before="148"/>
              <w:ind w:left="124"/>
              <w:rPr>
                <w:rFonts w:hint="default"/>
                <w:color w:val="3D3938"/>
                <w:spacing w:val="-6"/>
                <w:sz w:val="18"/>
                <w:lang w:val="en-US"/>
              </w:rPr>
            </w:pPr>
            <w:r>
              <w:rPr>
                <w:rFonts w:hint="default"/>
                <w:color w:val="3D3938"/>
                <w:spacing w:val="-6"/>
                <w:sz w:val="18"/>
                <w:lang w:val="en-US"/>
              </w:rPr>
              <w:t>Current : Nablus/ Palestine.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5" w:hRule="atLeast"/>
        </w:trPr>
        <w:tc>
          <w:tcPr>
            <w:tcW w:w="3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</w:tcPr>
          <w:p>
            <w:pPr>
              <w:pStyle w:val="7"/>
              <w:tabs>
                <w:tab w:val="left" w:pos="2670"/>
              </w:tabs>
              <w:spacing w:before="65"/>
              <w:ind w:left="111"/>
              <w:rPr>
                <w:rFonts w:hint="default"/>
                <w:sz w:val="18"/>
                <w:lang w:val="en-US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620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2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hint="default"/>
                <w:color w:val="3D3938"/>
                <w:spacing w:val="-6"/>
                <w:sz w:val="18"/>
                <w:lang w:val="en-US"/>
              </w:rPr>
              <w:t>+972598252105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5" w:hRule="atLeast"/>
        </w:trPr>
        <w:tc>
          <w:tcPr>
            <w:tcW w:w="3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</w:tcPr>
          <w:p>
            <w:pPr>
              <w:pStyle w:val="7"/>
              <w:spacing w:before="56"/>
              <w:ind w:left="105"/>
              <w:rPr>
                <w:sz w:val="18"/>
              </w:rPr>
            </w:pPr>
            <w:r>
              <w:drawing>
                <wp:inline distT="0" distB="0" distL="0" distR="0">
                  <wp:extent cx="125730" cy="8953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9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position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"mailto:ammar.aghbar@najah.edu" \h </w:instrText>
            </w:r>
            <w:r>
              <w:fldChar w:fldCharType="separate"/>
            </w:r>
            <w:r>
              <w:rPr>
                <w:color w:val="000080"/>
                <w:spacing w:val="-8"/>
                <w:position w:val="2"/>
                <w:sz w:val="18"/>
                <w:u w:val="single" w:color="000080"/>
              </w:rPr>
              <w:t>ammar.aghbar@najah.edu</w:t>
            </w:r>
            <w:r>
              <w:rPr>
                <w:color w:val="000080"/>
                <w:spacing w:val="-8"/>
                <w:position w:val="2"/>
                <w:sz w:val="18"/>
                <w:u w:val="single" w:color="00008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03" w:hRule="atLeast"/>
        </w:trPr>
        <w:tc>
          <w:tcPr>
            <w:tcW w:w="3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color w:val="1592C9"/>
                <w:sz w:val="18"/>
              </w:rPr>
              <w:t xml:space="preserve">Sex </w:t>
            </w:r>
            <w:r>
              <w:rPr>
                <w:color w:val="3D3938"/>
                <w:sz w:val="18"/>
              </w:rPr>
              <w:t xml:space="preserve">Male </w:t>
            </w:r>
            <w:r>
              <w:rPr>
                <w:color w:val="1592C9"/>
                <w:sz w:val="18"/>
              </w:rPr>
              <w:t xml:space="preserve">| Date of birth </w:t>
            </w:r>
            <w:r>
              <w:rPr>
                <w:color w:val="3D3938"/>
                <w:sz w:val="18"/>
              </w:rPr>
              <w:t xml:space="preserve">20/10/1989 </w:t>
            </w:r>
            <w:r>
              <w:rPr>
                <w:color w:val="1592C9"/>
                <w:sz w:val="18"/>
              </w:rPr>
              <w:t xml:space="preserve">| Nationality </w:t>
            </w:r>
            <w:r>
              <w:rPr>
                <w:color w:val="3D3938"/>
                <w:sz w:val="18"/>
              </w:rPr>
              <w:t>Palestinian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0" w:hRule="atLeast"/>
        </w:trPr>
        <w:tc>
          <w:tcPr>
            <w:tcW w:w="3002" w:type="dxa"/>
          </w:tcPr>
          <w:p>
            <w:pPr>
              <w:pStyle w:val="7"/>
              <w:spacing w:before="104"/>
              <w:ind w:left="178" w:right="83"/>
              <w:jc w:val="center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EDUCATION AND TRAINING</w:t>
            </w:r>
          </w:p>
        </w:tc>
        <w:tc>
          <w:tcPr>
            <w:tcW w:w="7800" w:type="dxa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132" w:lineRule="exact"/>
              <w:ind w:left="11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55515" cy="838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947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3" w:hRule="atLeast"/>
        </w:trPr>
        <w:tc>
          <w:tcPr>
            <w:tcW w:w="3002" w:type="dxa"/>
          </w:tcPr>
          <w:p>
            <w:pPr>
              <w:pStyle w:val="7"/>
              <w:spacing w:before="79" w:line="204" w:lineRule="exact"/>
              <w:ind w:left="178" w:right="42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Aug., 2007 – May, 2013</w:t>
            </w:r>
          </w:p>
        </w:tc>
        <w:tc>
          <w:tcPr>
            <w:tcW w:w="7800" w:type="dxa"/>
          </w:tcPr>
          <w:p>
            <w:pPr>
              <w:pStyle w:val="7"/>
              <w:spacing w:before="39" w:line="244" w:lineRule="exact"/>
              <w:ind w:left="143"/>
              <w:rPr>
                <w:sz w:val="22"/>
              </w:rPr>
            </w:pPr>
            <w:r>
              <w:rPr>
                <w:color w:val="0D4192"/>
                <w:sz w:val="22"/>
              </w:rPr>
              <w:t>Doctor of Medicine (MD)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300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00" w:type="dxa"/>
          </w:tcPr>
          <w:p>
            <w:pPr>
              <w:pStyle w:val="7"/>
              <w:spacing w:before="4"/>
              <w:ind w:left="143"/>
              <w:rPr>
                <w:b/>
                <w:sz w:val="20"/>
              </w:rPr>
            </w:pPr>
            <w:r>
              <w:rPr>
                <w:b/>
                <w:color w:val="3D3938"/>
                <w:sz w:val="20"/>
              </w:rPr>
              <w:t>An-Najah National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3" w:hRule="atLeast"/>
        </w:trPr>
        <w:tc>
          <w:tcPr>
            <w:tcW w:w="300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00" w:type="dxa"/>
          </w:tcPr>
          <w:p>
            <w:pPr>
              <w:pStyle w:val="7"/>
              <w:spacing w:before="40"/>
              <w:ind w:left="143"/>
              <w:rPr>
                <w:sz w:val="20"/>
              </w:rPr>
            </w:pPr>
            <w:r>
              <w:rPr>
                <w:color w:val="3D3938"/>
                <w:sz w:val="20"/>
              </w:rPr>
              <w:t>GPA 87.3% (Very Good)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1" w:hRule="atLeast"/>
        </w:trPr>
        <w:tc>
          <w:tcPr>
            <w:tcW w:w="3002" w:type="dxa"/>
          </w:tcPr>
          <w:p>
            <w:pPr>
              <w:pStyle w:val="7"/>
              <w:spacing w:before="139" w:line="202" w:lineRule="exact"/>
              <w:ind w:left="178" w:right="40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Sept.,2006 – June, 2007</w:t>
            </w:r>
          </w:p>
        </w:tc>
        <w:tc>
          <w:tcPr>
            <w:tcW w:w="7800" w:type="dxa"/>
          </w:tcPr>
          <w:p>
            <w:pPr>
              <w:pStyle w:val="7"/>
              <w:spacing w:before="97" w:line="244" w:lineRule="exact"/>
              <w:ind w:left="143"/>
              <w:rPr>
                <w:sz w:val="22"/>
              </w:rPr>
            </w:pPr>
            <w:r>
              <w:rPr>
                <w:color w:val="0D4192"/>
                <w:sz w:val="22"/>
              </w:rPr>
              <w:t>Certificate of General Secondary Education in Scientific Branch (Tawjihee)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4" w:hRule="atLeast"/>
        </w:trPr>
        <w:tc>
          <w:tcPr>
            <w:tcW w:w="300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800" w:type="dxa"/>
          </w:tcPr>
          <w:p>
            <w:pPr>
              <w:pStyle w:val="7"/>
              <w:spacing w:before="4"/>
              <w:ind w:left="143"/>
              <w:rPr>
                <w:b/>
                <w:sz w:val="20"/>
              </w:rPr>
            </w:pPr>
            <w:r>
              <w:rPr>
                <w:b/>
                <w:color w:val="3D3938"/>
                <w:sz w:val="20"/>
              </w:rPr>
              <w:t>Al-Islamiya Secondary School, Palestine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4" w:hRule="atLeast"/>
        </w:trPr>
        <w:tc>
          <w:tcPr>
            <w:tcW w:w="300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00" w:type="dxa"/>
          </w:tcPr>
          <w:p>
            <w:pPr>
              <w:pStyle w:val="7"/>
              <w:spacing w:before="13"/>
              <w:ind w:left="143"/>
              <w:rPr>
                <w:sz w:val="20"/>
              </w:rPr>
            </w:pPr>
            <w:r>
              <w:rPr>
                <w:color w:val="3D3938"/>
                <w:sz w:val="20"/>
              </w:rPr>
              <w:t>GPA %97 (Excellent)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3002" w:type="dxa"/>
          </w:tcPr>
          <w:p>
            <w:pPr>
              <w:pStyle w:val="7"/>
              <w:spacing w:before="133"/>
              <w:ind w:left="178" w:right="46"/>
              <w:jc w:val="center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WORK EXPERIENCE</w:t>
            </w:r>
          </w:p>
        </w:tc>
        <w:tc>
          <w:tcPr>
            <w:tcW w:w="7800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16780" cy="83820"/>
                  <wp:effectExtent l="0" t="0" r="7620" b="762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065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line="132" w:lineRule="exact"/>
              <w:ind w:left="140"/>
              <w:rPr>
                <w:rFonts w:ascii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83" w:hRule="atLeast"/>
        </w:trPr>
        <w:tc>
          <w:tcPr>
            <w:tcW w:w="3002" w:type="dxa"/>
          </w:tcPr>
          <w:p>
            <w:pPr>
              <w:pStyle w:val="7"/>
              <w:spacing w:before="25"/>
              <w:ind w:left="178" w:right="42"/>
              <w:jc w:val="center"/>
              <w:rPr>
                <w:rFonts w:hint="default"/>
                <w:color w:val="0D4192"/>
                <w:sz w:val="18"/>
                <w:lang w:val="en-US"/>
              </w:rPr>
            </w:pPr>
            <w:r>
              <w:rPr>
                <w:rFonts w:hint="default"/>
                <w:color w:val="0D4192"/>
                <w:sz w:val="18"/>
                <w:lang w:val="en-US"/>
              </w:rPr>
              <w:t xml:space="preserve">July 2022-Current            </w:t>
            </w:r>
          </w:p>
          <w:p>
            <w:pPr>
              <w:pStyle w:val="7"/>
              <w:spacing w:before="25"/>
              <w:ind w:left="178" w:right="42"/>
              <w:jc w:val="center"/>
              <w:rPr>
                <w:rFonts w:hint="default"/>
                <w:color w:val="0D4192"/>
                <w:sz w:val="18"/>
                <w:lang w:val="en-US"/>
              </w:rPr>
            </w:pPr>
          </w:p>
          <w:p>
            <w:pPr>
              <w:pStyle w:val="7"/>
              <w:spacing w:before="25"/>
              <w:ind w:left="178" w:right="42"/>
              <w:jc w:val="center"/>
              <w:rPr>
                <w:rFonts w:hint="default"/>
                <w:color w:val="0D4192"/>
                <w:sz w:val="18"/>
                <w:lang w:val="en-US"/>
              </w:rPr>
            </w:pPr>
            <w:r>
              <w:rPr>
                <w:rFonts w:hint="default"/>
                <w:color w:val="0D4192"/>
                <w:sz w:val="18"/>
                <w:lang w:val="en-US"/>
              </w:rPr>
              <w:t>June 2021-July 2022</w:t>
            </w:r>
          </w:p>
          <w:p>
            <w:pPr>
              <w:pStyle w:val="7"/>
              <w:spacing w:before="25"/>
              <w:ind w:left="178" w:right="42"/>
              <w:jc w:val="center"/>
              <w:rPr>
                <w:color w:val="0D4192"/>
                <w:sz w:val="18"/>
              </w:rPr>
            </w:pPr>
          </w:p>
          <w:p>
            <w:pPr>
              <w:pStyle w:val="7"/>
              <w:spacing w:before="25"/>
              <w:ind w:left="178" w:right="42"/>
              <w:jc w:val="center"/>
              <w:rPr>
                <w:color w:val="0D4192"/>
                <w:sz w:val="18"/>
              </w:rPr>
            </w:pPr>
          </w:p>
          <w:p>
            <w:pPr>
              <w:pStyle w:val="7"/>
              <w:spacing w:before="25"/>
              <w:ind w:left="178" w:right="42"/>
              <w:jc w:val="center"/>
              <w:rPr>
                <w:color w:val="0D4192"/>
                <w:sz w:val="18"/>
              </w:rPr>
            </w:pPr>
          </w:p>
          <w:p>
            <w:pPr>
              <w:pStyle w:val="7"/>
              <w:spacing w:before="25"/>
              <w:ind w:left="178" w:right="42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color w:val="0D4192"/>
                <w:sz w:val="18"/>
              </w:rPr>
              <w:t>March.2020-</w:t>
            </w:r>
            <w:r>
              <w:rPr>
                <w:rFonts w:hint="default"/>
                <w:color w:val="0D4192"/>
                <w:sz w:val="18"/>
                <w:lang w:val="en-US"/>
              </w:rPr>
              <w:t>April 2021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78" w:right="43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Jan., 2016 – March.2020</w:t>
            </w:r>
          </w:p>
        </w:tc>
        <w:tc>
          <w:tcPr>
            <w:tcW w:w="7800" w:type="dxa"/>
          </w:tcPr>
          <w:p>
            <w:pPr>
              <w:pStyle w:val="7"/>
              <w:spacing w:line="251" w:lineRule="exact"/>
              <w:ind w:left="138"/>
              <w:rPr>
                <w:rFonts w:hint="default"/>
                <w:b/>
                <w:color w:val="0D4192"/>
                <w:sz w:val="22"/>
                <w:lang w:val="en-US"/>
              </w:rPr>
            </w:pPr>
            <w:r>
              <w:rPr>
                <w:rFonts w:hint="default"/>
                <w:b/>
                <w:color w:val="0D4192"/>
                <w:sz w:val="22"/>
                <w:lang w:val="en-US"/>
              </w:rPr>
              <w:t>Ophthalmologist/ Glaucoma specialist /Najah National University hospital</w:t>
            </w:r>
          </w:p>
          <w:p>
            <w:pPr>
              <w:pStyle w:val="7"/>
              <w:spacing w:line="251" w:lineRule="exact"/>
              <w:ind w:left="138"/>
              <w:rPr>
                <w:rFonts w:hint="default"/>
                <w:b/>
                <w:color w:val="0D4192"/>
                <w:sz w:val="22"/>
                <w:lang w:val="en-US"/>
              </w:rPr>
            </w:pPr>
            <w:r>
              <w:rPr>
                <w:rFonts w:hint="default"/>
                <w:b/>
                <w:color w:val="0D4192"/>
                <w:sz w:val="22"/>
                <w:lang w:val="en-US"/>
              </w:rPr>
              <w:t>Glaucoma fellowship in Bengaluru / Karnataka / India</w:t>
            </w:r>
          </w:p>
          <w:p>
            <w:pPr>
              <w:pStyle w:val="7"/>
              <w:spacing w:line="251" w:lineRule="exact"/>
              <w:rPr>
                <w:b/>
                <w:color w:val="0D4192"/>
                <w:sz w:val="15"/>
                <w:szCs w:val="15"/>
              </w:rPr>
            </w:pPr>
          </w:p>
          <w:p>
            <w:pPr>
              <w:pStyle w:val="7"/>
              <w:spacing w:line="251" w:lineRule="exact"/>
              <w:ind w:left="138"/>
              <w:rPr>
                <w:b/>
                <w:color w:val="0D4192"/>
                <w:sz w:val="22"/>
              </w:rPr>
            </w:pPr>
          </w:p>
          <w:p>
            <w:pPr>
              <w:pStyle w:val="7"/>
              <w:spacing w:line="251" w:lineRule="exact"/>
              <w:ind w:left="138"/>
              <w:rPr>
                <w:b/>
                <w:sz w:val="22"/>
              </w:rPr>
            </w:pPr>
            <w:r>
              <w:rPr>
                <w:b/>
                <w:color w:val="0D4192"/>
                <w:sz w:val="22"/>
              </w:rPr>
              <w:t>General ophthalmologist</w:t>
            </w:r>
          </w:p>
          <w:p>
            <w:pPr>
              <w:pStyle w:val="7"/>
              <w:spacing w:line="251" w:lineRule="exact"/>
              <w:ind w:left="138"/>
              <w:rPr>
                <w:sz w:val="22"/>
              </w:rPr>
            </w:pPr>
            <w:r>
              <w:rPr>
                <w:sz w:val="22"/>
              </w:rPr>
              <w:t>Nablus medical complex Eye clinic.</w:t>
            </w: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38"/>
              <w:rPr>
                <w:b/>
                <w:sz w:val="22"/>
              </w:rPr>
            </w:pPr>
            <w:r>
              <w:rPr>
                <w:b/>
                <w:color w:val="0D4192"/>
                <w:sz w:val="22"/>
              </w:rPr>
              <w:t>Ophthalmology Resident</w:t>
            </w:r>
          </w:p>
          <w:p>
            <w:pPr>
              <w:pStyle w:val="7"/>
              <w:spacing w:before="62"/>
              <w:ind w:left="138"/>
              <w:rPr>
                <w:b/>
                <w:sz w:val="20"/>
              </w:rPr>
            </w:pPr>
            <w:r>
              <w:rPr>
                <w:b/>
                <w:color w:val="3D3938"/>
                <w:sz w:val="20"/>
              </w:rPr>
              <w:t>An-Najah National University Hospital (NNUH), Nablus, Palestine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42" w:hRule="atLeast"/>
        </w:trPr>
        <w:tc>
          <w:tcPr>
            <w:tcW w:w="3002" w:type="dxa"/>
          </w:tcPr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78" w:right="42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Apr., 2018 – Present</w:t>
            </w:r>
          </w:p>
        </w:tc>
        <w:tc>
          <w:tcPr>
            <w:tcW w:w="7800" w:type="dxa"/>
          </w:tcPr>
          <w:p>
            <w:pPr>
              <w:pStyle w:val="7"/>
              <w:spacing w:before="188" w:line="295" w:lineRule="auto"/>
              <w:ind w:left="138" w:right="3436"/>
              <w:rPr>
                <w:sz w:val="20"/>
              </w:rPr>
            </w:pPr>
            <w:r>
              <w:rPr>
                <w:b/>
                <w:color w:val="0D4192"/>
                <w:spacing w:val="-6"/>
                <w:sz w:val="22"/>
              </w:rPr>
              <w:t xml:space="preserve">Part </w:t>
            </w:r>
            <w:r>
              <w:rPr>
                <w:b/>
                <w:color w:val="0D4192"/>
                <w:spacing w:val="-4"/>
                <w:sz w:val="22"/>
              </w:rPr>
              <w:t xml:space="preserve">time </w:t>
            </w:r>
            <w:r>
              <w:rPr>
                <w:b/>
                <w:color w:val="0D4192"/>
                <w:spacing w:val="-8"/>
                <w:sz w:val="22"/>
              </w:rPr>
              <w:t xml:space="preserve">lecturer, </w:t>
            </w:r>
            <w:r>
              <w:rPr>
                <w:color w:val="0D4192"/>
                <w:spacing w:val="-7"/>
                <w:sz w:val="22"/>
              </w:rPr>
              <w:t xml:space="preserve">Optometry Department </w:t>
            </w:r>
            <w:r>
              <w:rPr>
                <w:b/>
                <w:color w:val="3D3938"/>
                <w:spacing w:val="-6"/>
                <w:sz w:val="20"/>
              </w:rPr>
              <w:t xml:space="preserve">An-Najah National </w:t>
            </w:r>
            <w:r>
              <w:rPr>
                <w:b/>
                <w:color w:val="3D3938"/>
                <w:spacing w:val="-7"/>
                <w:sz w:val="20"/>
              </w:rPr>
              <w:t xml:space="preserve">University, </w:t>
            </w:r>
            <w:r>
              <w:rPr>
                <w:b/>
                <w:color w:val="3D3938"/>
                <w:spacing w:val="-6"/>
                <w:sz w:val="20"/>
              </w:rPr>
              <w:t xml:space="preserve">Nablus, Palestine </w:t>
            </w:r>
            <w:r>
              <w:rPr>
                <w:color w:val="3D3938"/>
                <w:spacing w:val="-6"/>
                <w:sz w:val="20"/>
              </w:rPr>
              <w:t xml:space="preserve">Average </w:t>
            </w:r>
            <w:r>
              <w:rPr>
                <w:color w:val="3D3938"/>
                <w:sz w:val="20"/>
              </w:rPr>
              <w:t xml:space="preserve">of 10 </w:t>
            </w:r>
            <w:r>
              <w:rPr>
                <w:color w:val="3D3938"/>
                <w:spacing w:val="-5"/>
                <w:sz w:val="20"/>
              </w:rPr>
              <w:t>Hours/ Week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3" w:hRule="atLeast"/>
        </w:trPr>
        <w:tc>
          <w:tcPr>
            <w:tcW w:w="3002" w:type="dxa"/>
          </w:tcPr>
          <w:p>
            <w:pPr>
              <w:pStyle w:val="7"/>
              <w:spacing w:before="146"/>
              <w:ind w:left="178" w:right="43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Nov., 2014 – Jan., 2016</w:t>
            </w:r>
          </w:p>
        </w:tc>
        <w:tc>
          <w:tcPr>
            <w:tcW w:w="7800" w:type="dxa"/>
          </w:tcPr>
          <w:p>
            <w:pPr>
              <w:pStyle w:val="7"/>
              <w:spacing w:before="123"/>
              <w:ind w:left="138"/>
              <w:rPr>
                <w:b/>
                <w:sz w:val="22"/>
              </w:rPr>
            </w:pPr>
            <w:r>
              <w:rPr>
                <w:b/>
                <w:color w:val="0D4192"/>
                <w:sz w:val="22"/>
              </w:rPr>
              <w:t>Surgical Resident</w:t>
            </w:r>
          </w:p>
          <w:p>
            <w:pPr>
              <w:pStyle w:val="7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color w:val="3D3938"/>
                <w:sz w:val="20"/>
              </w:rPr>
              <w:t>An-Najah National University Hospital (NNUH), Nablus, Palestine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3" w:hRule="atLeast"/>
        </w:trPr>
        <w:tc>
          <w:tcPr>
            <w:tcW w:w="3002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ind w:left="178" w:right="42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Apr., 2014 – Nov., 2014</w:t>
            </w:r>
          </w:p>
        </w:tc>
        <w:tc>
          <w:tcPr>
            <w:tcW w:w="7800" w:type="dxa"/>
          </w:tcPr>
          <w:p>
            <w:pPr>
              <w:pStyle w:val="7"/>
              <w:spacing w:before="187"/>
              <w:ind w:left="138"/>
              <w:rPr>
                <w:b/>
                <w:sz w:val="22"/>
              </w:rPr>
            </w:pPr>
            <w:r>
              <w:rPr>
                <w:b/>
                <w:color w:val="0D4192"/>
                <w:sz w:val="22"/>
              </w:rPr>
              <w:t>General Practitioner (GP)</w:t>
            </w:r>
          </w:p>
          <w:p>
            <w:pPr>
              <w:pStyle w:val="7"/>
              <w:spacing w:before="56"/>
              <w:ind w:left="138"/>
              <w:rPr>
                <w:b/>
                <w:sz w:val="20"/>
              </w:rPr>
            </w:pPr>
            <w:r>
              <w:rPr>
                <w:b/>
                <w:color w:val="3D3938"/>
                <w:sz w:val="20"/>
              </w:rPr>
              <w:t>Specialized Arab Hospital, Nablus, Palestine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5" w:hRule="atLeast"/>
        </w:trPr>
        <w:tc>
          <w:tcPr>
            <w:tcW w:w="3002" w:type="dxa"/>
          </w:tcPr>
          <w:p>
            <w:pPr>
              <w:pStyle w:val="7"/>
              <w:spacing w:before="133" w:line="191" w:lineRule="exact"/>
              <w:ind w:left="178" w:right="43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>May, 2013 – Apr., 2014</w:t>
            </w:r>
          </w:p>
        </w:tc>
        <w:tc>
          <w:tcPr>
            <w:tcW w:w="7800" w:type="dxa"/>
          </w:tcPr>
          <w:p>
            <w:pPr>
              <w:pStyle w:val="7"/>
              <w:spacing w:before="91" w:line="233" w:lineRule="exact"/>
              <w:ind w:left="138"/>
              <w:rPr>
                <w:b/>
                <w:sz w:val="22"/>
              </w:rPr>
            </w:pPr>
            <w:r>
              <w:rPr>
                <w:b/>
                <w:color w:val="0D4192"/>
                <w:sz w:val="22"/>
              </w:rPr>
              <w:t>Internship Year</w:t>
            </w:r>
          </w:p>
        </w:tc>
      </w:tr>
    </w:tbl>
    <w:p>
      <w:pPr>
        <w:pStyle w:val="4"/>
        <w:spacing w:before="7" w:after="1"/>
        <w:rPr>
          <w:rFonts w:ascii="Times New Roman"/>
          <w:sz w:val="23"/>
        </w:rPr>
      </w:pPr>
    </w:p>
    <w:tbl>
      <w:tblPr>
        <w:tblStyle w:val="3"/>
        <w:tblW w:w="0" w:type="auto"/>
        <w:tblInd w:w="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8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11" w:type="dxa"/>
          </w:tcPr>
          <w:p>
            <w:pPr>
              <w:pStyle w:val="7"/>
              <w:ind w:left="389" w:right="359" w:hanging="190"/>
              <w:rPr>
                <w:b/>
                <w:sz w:val="20"/>
              </w:rPr>
            </w:pPr>
            <w:r>
              <w:rPr>
                <w:b/>
                <w:color w:val="0D4192"/>
                <w:spacing w:val="-7"/>
                <w:sz w:val="20"/>
              </w:rPr>
              <w:t>CERTIFICATES AND EXAMINATIONS</w:t>
            </w:r>
          </w:p>
        </w:tc>
        <w:tc>
          <w:tcPr>
            <w:tcW w:w="8120" w:type="dxa"/>
          </w:tcPr>
          <w:p>
            <w:pPr>
              <w:pStyle w:val="7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135" w:lineRule="exact"/>
              <w:ind w:left="36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95520" cy="857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87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411" w:type="dxa"/>
          </w:tcPr>
          <w:p>
            <w:pPr>
              <w:pStyle w:val="7"/>
              <w:spacing w:before="70"/>
              <w:ind w:left="728"/>
              <w:rPr>
                <w:sz w:val="18"/>
              </w:rPr>
            </w:pPr>
            <w:r>
              <w:rPr>
                <w:color w:val="0D4192"/>
                <w:sz w:val="18"/>
              </w:rPr>
              <w:t>March, 2017</w:t>
            </w:r>
          </w:p>
        </w:tc>
        <w:tc>
          <w:tcPr>
            <w:tcW w:w="8120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55"/>
                <w:tab w:val="left" w:pos="756"/>
              </w:tabs>
              <w:spacing w:before="73" w:after="0" w:line="240" w:lineRule="auto"/>
              <w:ind w:left="755" w:right="402" w:hanging="360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 xml:space="preserve">Passed </w:t>
            </w:r>
            <w:r>
              <w:rPr>
                <w:color w:val="0D4192"/>
                <w:spacing w:val="-8"/>
                <w:sz w:val="22"/>
              </w:rPr>
              <w:t xml:space="preserve">International </w:t>
            </w:r>
            <w:r>
              <w:rPr>
                <w:color w:val="0D4192"/>
                <w:spacing w:val="-7"/>
                <w:sz w:val="22"/>
              </w:rPr>
              <w:t xml:space="preserve">Council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8"/>
                <w:sz w:val="22"/>
              </w:rPr>
              <w:t xml:space="preserve">Ophthalmology </w:t>
            </w:r>
            <w:r>
              <w:rPr>
                <w:color w:val="0D4192"/>
                <w:spacing w:val="-5"/>
                <w:sz w:val="22"/>
              </w:rPr>
              <w:t xml:space="preserve">Exam </w:t>
            </w:r>
            <w:r>
              <w:rPr>
                <w:color w:val="0D4192"/>
                <w:spacing w:val="-6"/>
                <w:sz w:val="22"/>
              </w:rPr>
              <w:t xml:space="preserve">Part </w:t>
            </w:r>
            <w:r>
              <w:rPr>
                <w:color w:val="0D4192"/>
                <w:sz w:val="22"/>
              </w:rPr>
              <w:t xml:space="preserve">1 </w:t>
            </w:r>
            <w:r>
              <w:rPr>
                <w:sz w:val="22"/>
              </w:rPr>
              <w:t>(The Basic Science Examination in Ophthalmology with Merit; Optics &amp;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Refraction).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411" w:type="dxa"/>
          </w:tcPr>
          <w:p>
            <w:pPr>
              <w:pStyle w:val="7"/>
              <w:spacing w:before="101" w:line="684" w:lineRule="auto"/>
              <w:ind w:left="633" w:right="575"/>
              <w:jc w:val="center"/>
              <w:rPr>
                <w:sz w:val="18"/>
              </w:rPr>
            </w:pPr>
            <w:r>
              <w:rPr>
                <w:color w:val="0D4192"/>
                <w:sz w:val="18"/>
              </w:rPr>
              <w:t xml:space="preserve">Jan. 2016 </w:t>
            </w:r>
            <w:r>
              <w:rPr>
                <w:color w:val="1F487C"/>
                <w:sz w:val="18"/>
              </w:rPr>
              <w:t>Jul.2020</w:t>
            </w:r>
          </w:p>
          <w:p>
            <w:pPr>
              <w:pStyle w:val="7"/>
              <w:spacing w:before="3"/>
              <w:ind w:left="633" w:right="636"/>
              <w:jc w:val="center"/>
              <w:rPr>
                <w:sz w:val="18"/>
              </w:rPr>
            </w:pPr>
            <w:r>
              <w:rPr>
                <w:color w:val="1F487C"/>
                <w:sz w:val="18"/>
              </w:rPr>
              <w:t>Jul, Aug.2020</w:t>
            </w:r>
          </w:p>
        </w:tc>
        <w:tc>
          <w:tcPr>
            <w:tcW w:w="8120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755"/>
                <w:tab w:val="left" w:pos="756"/>
              </w:tabs>
              <w:spacing w:before="78" w:after="0" w:line="240" w:lineRule="auto"/>
              <w:ind w:left="755" w:right="0" w:hanging="361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 xml:space="preserve">Passed Arab Board </w:t>
            </w:r>
            <w:r>
              <w:rPr>
                <w:color w:val="0D4192"/>
                <w:sz w:val="22"/>
              </w:rPr>
              <w:t xml:space="preserve">in </w:t>
            </w:r>
            <w:r>
              <w:rPr>
                <w:color w:val="0D4192"/>
                <w:spacing w:val="-8"/>
                <w:sz w:val="22"/>
              </w:rPr>
              <w:t xml:space="preserve">Ophthalmology </w:t>
            </w:r>
            <w:r>
              <w:rPr>
                <w:color w:val="0D4192"/>
                <w:spacing w:val="-7"/>
                <w:sz w:val="22"/>
              </w:rPr>
              <w:t xml:space="preserve">Exam </w:t>
            </w:r>
            <w:r>
              <w:rPr>
                <w:color w:val="0D4192"/>
                <w:spacing w:val="-6"/>
                <w:sz w:val="22"/>
              </w:rPr>
              <w:t>Part</w:t>
            </w:r>
            <w:r>
              <w:rPr>
                <w:color w:val="0D4192"/>
                <w:spacing w:val="-41"/>
                <w:sz w:val="22"/>
              </w:rPr>
              <w:t xml:space="preserve"> </w:t>
            </w:r>
            <w:r>
              <w:rPr>
                <w:color w:val="0D4192"/>
                <w:sz w:val="22"/>
              </w:rPr>
              <w:t>1</w:t>
            </w:r>
          </w:p>
          <w:p>
            <w:pPr>
              <w:pStyle w:val="7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55"/>
                <w:tab w:val="left" w:pos="756"/>
              </w:tabs>
              <w:spacing w:before="0" w:after="0" w:line="240" w:lineRule="auto"/>
              <w:ind w:left="755" w:right="1735" w:hanging="360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 xml:space="preserve">Passed </w:t>
            </w:r>
            <w:r>
              <w:rPr>
                <w:color w:val="0D4192"/>
                <w:spacing w:val="-8"/>
                <w:sz w:val="22"/>
              </w:rPr>
              <w:t xml:space="preserve">International </w:t>
            </w:r>
            <w:r>
              <w:rPr>
                <w:color w:val="0D4192"/>
                <w:spacing w:val="-7"/>
                <w:sz w:val="22"/>
              </w:rPr>
              <w:t xml:space="preserve">Council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8"/>
                <w:sz w:val="22"/>
              </w:rPr>
              <w:t xml:space="preserve">Ophthalmology </w:t>
            </w:r>
            <w:r>
              <w:rPr>
                <w:color w:val="0D4192"/>
                <w:spacing w:val="-5"/>
                <w:sz w:val="22"/>
              </w:rPr>
              <w:t>Clinical Exam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(awarded 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Distinction)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55"/>
                <w:tab w:val="left" w:pos="756"/>
              </w:tabs>
              <w:spacing w:before="75" w:after="0" w:line="252" w:lineRule="exact"/>
              <w:ind w:left="755" w:right="1511" w:hanging="360"/>
              <w:jc w:val="left"/>
              <w:rPr>
                <w:sz w:val="22"/>
              </w:rPr>
            </w:pPr>
            <w:r>
              <w:rPr>
                <w:color w:val="0D4192"/>
                <w:spacing w:val="-6"/>
                <w:sz w:val="22"/>
              </w:rPr>
              <w:t xml:space="preserve">Passed </w:t>
            </w:r>
            <w:r>
              <w:rPr>
                <w:color w:val="0D4192"/>
                <w:spacing w:val="-8"/>
                <w:sz w:val="22"/>
              </w:rPr>
              <w:t xml:space="preserve">Palestinian Ophthalmology </w:t>
            </w:r>
            <w:r>
              <w:rPr>
                <w:color w:val="0D4192"/>
                <w:spacing w:val="-7"/>
                <w:sz w:val="22"/>
              </w:rPr>
              <w:t xml:space="preserve">Board </w:t>
            </w:r>
            <w:r>
              <w:rPr>
                <w:color w:val="0D4192"/>
                <w:spacing w:val="-8"/>
                <w:sz w:val="22"/>
              </w:rPr>
              <w:t xml:space="preserve">examination </w:t>
            </w:r>
            <w:r>
              <w:rPr>
                <w:color w:val="0D4192"/>
                <w:spacing w:val="-7"/>
                <w:sz w:val="22"/>
              </w:rPr>
              <w:t xml:space="preserve">(Written </w:t>
            </w:r>
            <w:r>
              <w:rPr>
                <w:color w:val="0D4192"/>
                <w:sz w:val="22"/>
              </w:rPr>
              <w:t xml:space="preserve">, </w:t>
            </w:r>
            <w:r>
              <w:rPr>
                <w:color w:val="0D4192"/>
                <w:spacing w:val="-6"/>
                <w:sz w:val="22"/>
              </w:rPr>
              <w:t xml:space="preserve">oral and </w:t>
            </w:r>
            <w:r>
              <w:rPr>
                <w:color w:val="0D4192"/>
                <w:spacing w:val="-8"/>
                <w:sz w:val="22"/>
              </w:rPr>
              <w:t>clinical</w:t>
            </w:r>
            <w:r>
              <w:rPr>
                <w:color w:val="0D4192"/>
                <w:spacing w:val="-32"/>
                <w:sz w:val="22"/>
              </w:rPr>
              <w:t xml:space="preserve"> </w:t>
            </w:r>
            <w:r>
              <w:rPr>
                <w:color w:val="0D4192"/>
                <w:spacing w:val="-7"/>
                <w:sz w:val="22"/>
              </w:rPr>
              <w:t>exams</w:t>
            </w:r>
            <w:r>
              <w:rPr>
                <w:rFonts w:hint="default"/>
                <w:color w:val="0D4192"/>
                <w:spacing w:val="-7"/>
                <w:sz w:val="22"/>
                <w:lang w:val="en-US"/>
              </w:rPr>
              <w:t xml:space="preserve">)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55"/>
                <w:tab w:val="left" w:pos="756"/>
              </w:tabs>
              <w:spacing w:before="75" w:after="0" w:line="252" w:lineRule="exact"/>
              <w:ind w:left="755" w:right="1511" w:hanging="360"/>
              <w:jc w:val="left"/>
              <w:rPr>
                <w:sz w:val="22"/>
              </w:rPr>
            </w:pPr>
            <w:r>
              <w:rPr>
                <w:rFonts w:hint="default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/>
                <w:color w:val="0D4192"/>
                <w:spacing w:val="-7"/>
                <w:sz w:val="22"/>
                <w:lang w:val="en-US"/>
              </w:rPr>
              <w:t>Glaucoma Fellowship Certificate  (July 2022)</w:t>
            </w:r>
          </w:p>
        </w:tc>
      </w:tr>
    </w:tbl>
    <w:p>
      <w:pPr>
        <w:spacing w:after="0" w:line="252" w:lineRule="exact"/>
        <w:jc w:val="left"/>
        <w:rPr>
          <w:rFonts w:hint="default"/>
          <w:color w:val="0000FF"/>
          <w:sz w:val="18"/>
          <w:szCs w:val="18"/>
          <w:lang w:val="en-US"/>
        </w:rPr>
        <w:sectPr>
          <w:headerReference r:id="rId5" w:type="default"/>
          <w:footerReference r:id="rId6" w:type="default"/>
          <w:type w:val="continuous"/>
          <w:pgSz w:w="11920" w:h="16850"/>
          <w:pgMar w:top="1200" w:right="260" w:bottom="760" w:left="480" w:header="1010" w:footer="576" w:gutter="0"/>
          <w:pgNumType w:start="1"/>
          <w:cols w:space="720" w:num="1"/>
        </w:sectPr>
      </w:pPr>
      <w:r>
        <w:rPr>
          <w:rFonts w:hint="default"/>
          <w:color w:val="0000FF"/>
          <w:sz w:val="18"/>
          <w:szCs w:val="18"/>
          <w:lang w:val="en-US"/>
        </w:rPr>
        <w:t xml:space="preserve">                                                                   </w:t>
      </w:r>
    </w:p>
    <w:tbl>
      <w:tblPr>
        <w:tblStyle w:val="3"/>
        <w:tblW w:w="0" w:type="auto"/>
        <w:tblInd w:w="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8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696" w:type="dxa"/>
          </w:tcPr>
          <w:p>
            <w:pPr>
              <w:pStyle w:val="7"/>
              <w:spacing w:before="62"/>
              <w:ind w:left="200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PUBLISHED RESEARCH</w:t>
            </w:r>
          </w:p>
        </w:tc>
        <w:tc>
          <w:tcPr>
            <w:tcW w:w="8018" w:type="dxa"/>
          </w:tcPr>
          <w:p>
            <w:pPr>
              <w:pStyle w:val="7"/>
              <w:spacing w:line="129" w:lineRule="exact"/>
              <w:ind w:left="226"/>
              <w:rPr>
                <w:rFonts w:ascii="Times New Roman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4827270" cy="81915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694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0" w:hRule="atLeast"/>
        </w:trPr>
        <w:tc>
          <w:tcPr>
            <w:tcW w:w="2696" w:type="dxa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2020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2020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2019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2018</w:t>
            </w:r>
          </w:p>
        </w:tc>
        <w:tc>
          <w:tcPr>
            <w:tcW w:w="8018" w:type="dxa"/>
          </w:tcPr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before="1" w:after="0" w:line="271" w:lineRule="auto"/>
              <w:ind w:left="744" w:right="461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Mohammad M Shehadeh , Mohammad T Akkawi , Ammar A Aghbar, Mu'ath Salman, Liana Labadi. </w:t>
            </w:r>
            <w:r>
              <w:rPr>
                <w:sz w:val="20"/>
                <w:u w:val="single"/>
              </w:rPr>
              <w:t>Prevalence of inherited color vision deficiency among male school students in Nablus</w:t>
            </w:r>
            <w:r>
              <w:rPr>
                <w:sz w:val="20"/>
              </w:rPr>
              <w:t>, Palestine. International Eye Science journal, Vol. 20 , No.3,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Mar.2020</w:t>
            </w: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before="0" w:after="0" w:line="271" w:lineRule="auto"/>
              <w:ind w:left="744" w:right="696" w:hanging="360"/>
              <w:jc w:val="left"/>
              <w:rPr>
                <w:sz w:val="20"/>
              </w:rPr>
            </w:pPr>
            <w:r>
              <w:rPr>
                <w:sz w:val="20"/>
              </w:rPr>
              <w:t>Raj K Sharma, Mohammad T Akkawi, Mohammad M Shehadeh, Ammar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A Aghbar. </w:t>
            </w:r>
            <w:r>
              <w:rPr>
                <w:sz w:val="20"/>
                <w:u w:val="single"/>
              </w:rPr>
              <w:t>Anatomical and visual outcomes of scleral buckling surgery in rhegmatogenous retinal detachment</w:t>
            </w:r>
            <w:r>
              <w:rPr>
                <w:sz w:val="20"/>
              </w:rPr>
              <w:t>. Middle East African journal of ophthalmology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27(2):100</w:t>
            </w: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before="0" w:after="0" w:line="271" w:lineRule="auto"/>
              <w:ind w:left="744" w:right="429" w:hanging="360"/>
              <w:jc w:val="left"/>
              <w:rPr>
                <w:sz w:val="20"/>
              </w:rPr>
            </w:pPr>
            <w:r>
              <w:rPr>
                <w:sz w:val="20"/>
              </w:rPr>
              <w:t>Mohammad M Shehadeh , Jamal Qaddumi , Mohammad T Akkawi , Dima Sadi, Ammar A Aghbar</w:t>
            </w:r>
            <w:r>
              <w:rPr>
                <w:color w:val="4F81BC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Efficacy of Combined Phototherapeutic</w:t>
            </w:r>
            <w:r>
              <w:rPr>
                <w:spacing w:val="-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Keratectomy, Wavefront-optimized Photorefractive Keratectomy and Corneal Collagen Crosslinking in the Management of Progressive Keratoconus over One-year Follow-up: Modified Athens Protocol</w:t>
            </w:r>
            <w:r>
              <w:rPr>
                <w:sz w:val="20"/>
              </w:rPr>
              <w:t>. International Journal of Keratoconus and Ectatic Corneal Diseases (2019):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10.5005/jp-journals-10025-1173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44"/>
                <w:tab w:val="left" w:pos="745"/>
              </w:tabs>
              <w:spacing w:before="1" w:after="0" w:line="271" w:lineRule="auto"/>
              <w:ind w:left="744" w:right="455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Shehadeh Mohammad, T Akkawi Mohammad, Aghbar Ammar. </w:t>
            </w:r>
            <w:r>
              <w:rPr>
                <w:sz w:val="20"/>
                <w:u w:val="single"/>
              </w:rPr>
              <w:t>Outcomes of Wavefront-Optimized Laser-Assisted In-Situ Keratomileusis and Photorefractive Keratectomy for correction of Myopia and Myopic Astigmatism over One Year Follow-Up</w:t>
            </w:r>
            <w:r>
              <w:rPr>
                <w:sz w:val="20"/>
              </w:rPr>
              <w:t>. Open ophthalmology journal, 2018 Sep 26;12:256-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263.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2696" w:type="dxa"/>
          </w:tcPr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2018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2017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43" w:right="1111"/>
              <w:jc w:val="center"/>
              <w:rPr>
                <w:i/>
                <w:sz w:val="18"/>
              </w:rPr>
            </w:pPr>
            <w:r>
              <w:rPr>
                <w:i/>
                <w:color w:val="1F487C"/>
                <w:sz w:val="18"/>
              </w:rPr>
              <w:t>2014</w:t>
            </w:r>
          </w:p>
        </w:tc>
        <w:tc>
          <w:tcPr>
            <w:tcW w:w="8018" w:type="dxa"/>
          </w:tcPr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44"/>
                <w:tab w:val="left" w:pos="745"/>
              </w:tabs>
              <w:spacing w:before="0" w:after="0" w:line="261" w:lineRule="auto"/>
              <w:ind w:left="744" w:right="313" w:hanging="360"/>
              <w:jc w:val="left"/>
              <w:rPr>
                <w:sz w:val="20"/>
              </w:rPr>
            </w:pPr>
            <w:r>
              <w:rPr>
                <w:sz w:val="20"/>
              </w:rPr>
              <w:t>Shehadeh Mohammad, T Akkawi Mohammad, Aghbar Ammar.</w:t>
            </w:r>
            <w:r>
              <w:rPr>
                <w:sz w:val="20"/>
                <w:u w:val="single"/>
              </w:rPr>
              <w:t xml:space="preserve"> Keratoconus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 a 4-year-old Girl with a Strong Family History of Keratoconus</w:t>
            </w:r>
            <w:r>
              <w:rPr>
                <w:sz w:val="20"/>
              </w:rPr>
              <w:t>. US Ophthalmic Review. 11. 56.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10.17925/USOR.2018.11.1.56.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57"/>
              </w:tabs>
              <w:spacing w:before="194" w:after="0" w:line="268" w:lineRule="auto"/>
              <w:ind w:left="711" w:right="948" w:hanging="370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Shehadeh MM, Akkawi MT, Diakonis VF, Aghbar AA, Abu Shanab AM.</w:t>
            </w:r>
            <w:r>
              <w:rPr>
                <w:sz w:val="20"/>
                <w:u w:val="single"/>
              </w:rPr>
              <w:t xml:space="preserve"> Extensive Corneal Neovascularisation Treatment by Ultraviolet Corneal Collagen Crosslinking</w:t>
            </w:r>
            <w:r>
              <w:rPr>
                <w:sz w:val="20"/>
              </w:rPr>
              <w:t>. European Ophthalmic Review,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2017;11(1):62–4.</w:t>
            </w: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26"/>
                <w:tab w:val="left" w:pos="527"/>
              </w:tabs>
              <w:spacing w:before="0" w:after="0" w:line="260" w:lineRule="exact"/>
              <w:ind w:left="526" w:right="1072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Cung TG, Paus AS, Aghbar A, Kiserud T, Hinderaker SG. </w:t>
            </w:r>
            <w:r>
              <w:rPr>
                <w:sz w:val="20"/>
                <w:u w:val="single"/>
              </w:rPr>
              <w:t>Stillbirths at a hospital in Nablus, 2010: a cohort study</w:t>
            </w:r>
            <w:r>
              <w:rPr>
                <w:sz w:val="20"/>
              </w:rPr>
              <w:t>. Global Health Action. 2014;7:10.3402</w:t>
            </w:r>
          </w:p>
        </w:tc>
      </w:tr>
    </w:tbl>
    <w:p>
      <w:pPr>
        <w:spacing w:after="0" w:line="260" w:lineRule="exact"/>
        <w:jc w:val="left"/>
        <w:rPr>
          <w:sz w:val="20"/>
        </w:rPr>
        <w:sectPr>
          <w:pgSz w:w="11920" w:h="16850"/>
          <w:pgMar w:top="1200" w:right="260" w:bottom="760" w:left="480" w:header="1010" w:footer="576" w:gutter="0"/>
          <w:cols w:space="720" w:num="1"/>
        </w:sectPr>
      </w:pPr>
    </w:p>
    <w:p>
      <w:pPr>
        <w:pStyle w:val="4"/>
        <w:spacing w:before="10" w:after="1"/>
        <w:rPr>
          <w:rFonts w:ascii="Times New Roman"/>
          <w:sz w:val="11"/>
        </w:rPr>
      </w:pPr>
    </w:p>
    <w:tbl>
      <w:tblPr>
        <w:tblStyle w:val="3"/>
        <w:tblW w:w="0" w:type="auto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1543"/>
        <w:gridCol w:w="1498"/>
        <w:gridCol w:w="1501"/>
        <w:gridCol w:w="1503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66" w:type="dxa"/>
          </w:tcPr>
          <w:p>
            <w:pPr>
              <w:pStyle w:val="7"/>
              <w:ind w:left="200" w:firstLine="190"/>
              <w:rPr>
                <w:b/>
                <w:sz w:val="20"/>
              </w:rPr>
            </w:pPr>
            <w:r>
              <w:rPr>
                <w:b/>
                <w:color w:val="0D4192"/>
                <w:spacing w:val="-6"/>
                <w:sz w:val="20"/>
              </w:rPr>
              <w:t xml:space="preserve">SUBMITTED PENDING </w:t>
            </w:r>
            <w:r>
              <w:rPr>
                <w:b/>
                <w:color w:val="0D4192"/>
                <w:spacing w:val="-7"/>
                <w:sz w:val="20"/>
              </w:rPr>
              <w:t>PUBLICATION RESEARCH</w:t>
            </w:r>
          </w:p>
        </w:tc>
        <w:tc>
          <w:tcPr>
            <w:tcW w:w="7546" w:type="dxa"/>
            <w:gridSpan w:val="5"/>
          </w:tcPr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7" w:lineRule="exact"/>
              <w:ind w:left="160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0"/>
                <w:sz w:val="2"/>
              </w:rPr>
              <w:drawing>
                <wp:inline distT="0" distB="0" distL="0" distR="0">
                  <wp:extent cx="4687570" cy="1714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883" cy="1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0512" w:type="dxa"/>
            <w:gridSpan w:val="6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3488"/>
                <w:tab w:val="left" w:pos="3489"/>
              </w:tabs>
              <w:spacing w:before="126" w:after="0" w:line="266" w:lineRule="auto"/>
              <w:ind w:left="3491" w:right="307" w:hanging="360"/>
              <w:jc w:val="left"/>
              <w:rPr>
                <w:sz w:val="20"/>
              </w:rPr>
            </w:pPr>
            <w:r>
              <w:rPr>
                <w:sz w:val="20"/>
              </w:rPr>
              <w:t>Outcomes of Wavefront-Optimized Laser-Assisted In-Situ Keratomileusis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for correction of hyperopia over One Year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Follow-Up.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88"/>
                <w:tab w:val="left" w:pos="3489"/>
              </w:tabs>
              <w:spacing w:before="159" w:after="0" w:line="266" w:lineRule="auto"/>
              <w:ind w:left="3491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outcomes of early pars plana vitrectomy (PPV) for the treatment of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acute endphthalmitis at a tertiary eye care center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Palestine.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88"/>
                <w:tab w:val="left" w:pos="3489"/>
              </w:tabs>
              <w:spacing w:before="128" w:after="0" w:line="266" w:lineRule="auto"/>
              <w:ind w:left="3491" w:right="671" w:hanging="360"/>
              <w:jc w:val="left"/>
              <w:rPr>
                <w:sz w:val="20"/>
              </w:rPr>
            </w:pPr>
            <w:r>
              <w:rPr>
                <w:sz w:val="20"/>
              </w:rPr>
              <w:t>Case report: Re-lifting a superior hinge LASIK Flap after 19 Years of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 Primary Surgery.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88"/>
                <w:tab w:val="left" w:pos="3489"/>
              </w:tabs>
              <w:spacing w:before="99" w:after="0" w:line="268" w:lineRule="auto"/>
              <w:ind w:left="3491" w:right="787" w:hanging="360"/>
              <w:jc w:val="left"/>
              <w:rPr>
                <w:sz w:val="20"/>
              </w:rPr>
            </w:pPr>
            <w:r>
              <w:rPr>
                <w:sz w:val="20"/>
              </w:rPr>
              <w:t>Long-term outcome of scleral-fixated intraocular lens in Najah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National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488"/>
                <w:tab w:val="left" w:pos="3489"/>
              </w:tabs>
              <w:spacing w:before="97" w:after="0" w:line="268" w:lineRule="auto"/>
              <w:ind w:left="3491" w:right="937" w:hanging="360"/>
              <w:jc w:val="left"/>
              <w:rPr>
                <w:sz w:val="20"/>
              </w:rPr>
            </w:pPr>
            <w:r>
              <w:rPr>
                <w:sz w:val="20"/>
              </w:rPr>
              <w:t>Relationship between diabetic macular edema and choroidal layer thickness, and it's changes in response to variant types of anti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VEGF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966" w:type="dxa"/>
          </w:tcPr>
          <w:p>
            <w:pPr>
              <w:pStyle w:val="7"/>
              <w:spacing w:before="187"/>
              <w:ind w:left="512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PERSONAL SKILLS</w:t>
            </w:r>
          </w:p>
        </w:tc>
        <w:tc>
          <w:tcPr>
            <w:tcW w:w="7546" w:type="dxa"/>
            <w:gridSpan w:val="5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135" w:lineRule="exact"/>
              <w:ind w:left="3" w:right="-44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86630" cy="8572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95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966" w:type="dxa"/>
          </w:tcPr>
          <w:p>
            <w:pPr>
              <w:pStyle w:val="7"/>
              <w:spacing w:before="63"/>
              <w:ind w:right="273"/>
              <w:jc w:val="right"/>
              <w:rPr>
                <w:sz w:val="18"/>
              </w:rPr>
            </w:pPr>
            <w:r>
              <w:rPr>
                <w:color w:val="0D4192"/>
                <w:sz w:val="18"/>
              </w:rPr>
              <w:t>Mother tongue(s)</w:t>
            </w:r>
          </w:p>
        </w:tc>
        <w:tc>
          <w:tcPr>
            <w:tcW w:w="1543" w:type="dxa"/>
            <w:tcBorders>
              <w:bottom w:val="single" w:color="C0C0C0" w:sz="8" w:space="0"/>
            </w:tcBorders>
          </w:tcPr>
          <w:p>
            <w:pPr>
              <w:pStyle w:val="7"/>
              <w:spacing w:before="63"/>
              <w:ind w:left="-1"/>
              <w:rPr>
                <w:i/>
                <w:sz w:val="18"/>
              </w:rPr>
            </w:pPr>
            <w:r>
              <w:rPr>
                <w:i/>
                <w:color w:val="3D3938"/>
                <w:sz w:val="18"/>
              </w:rPr>
              <w:t>Arabic</w:t>
            </w:r>
          </w:p>
        </w:tc>
        <w:tc>
          <w:tcPr>
            <w:tcW w:w="1498" w:type="dxa"/>
            <w:tcBorders>
              <w:bottom w:val="single" w:color="C0C0C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bottom w:val="single" w:color="C0C0C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color="C0C0C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bottom w:val="single" w:color="C0C0C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66" w:type="dxa"/>
          </w:tcPr>
          <w:p>
            <w:pPr>
              <w:pStyle w:val="7"/>
              <w:spacing w:before="1"/>
              <w:ind w:right="273"/>
              <w:jc w:val="right"/>
              <w:rPr>
                <w:sz w:val="18"/>
              </w:rPr>
            </w:pPr>
            <w:r>
              <w:rPr>
                <w:color w:val="0D4192"/>
                <w:sz w:val="18"/>
              </w:rPr>
              <w:t>Other language(s)</w:t>
            </w:r>
          </w:p>
        </w:tc>
        <w:tc>
          <w:tcPr>
            <w:tcW w:w="3041" w:type="dxa"/>
            <w:gridSpan w:val="2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94"/>
              <w:ind w:left="947"/>
              <w:rPr>
                <w:sz w:val="14"/>
              </w:rPr>
            </w:pPr>
            <w:r>
              <w:rPr>
                <w:color w:val="0D4192"/>
                <w:sz w:val="14"/>
              </w:rPr>
              <w:t>UNDERSTANDING</w:t>
            </w:r>
          </w:p>
        </w:tc>
        <w:tc>
          <w:tcPr>
            <w:tcW w:w="3004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94"/>
              <w:ind w:left="1117" w:right="1111"/>
              <w:jc w:val="center"/>
              <w:rPr>
                <w:sz w:val="14"/>
              </w:rPr>
            </w:pPr>
            <w:r>
              <w:rPr>
                <w:color w:val="0D4192"/>
                <w:sz w:val="14"/>
              </w:rPr>
              <w:t>SPEAKING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</w:tcPr>
          <w:p>
            <w:pPr>
              <w:pStyle w:val="7"/>
              <w:spacing w:before="94"/>
              <w:ind w:left="421" w:right="423"/>
              <w:jc w:val="center"/>
              <w:rPr>
                <w:sz w:val="14"/>
              </w:rPr>
            </w:pPr>
            <w:r>
              <w:rPr>
                <w:color w:val="0D4192"/>
                <w:sz w:val="14"/>
              </w:rPr>
              <w:t>WRITING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6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41"/>
              <w:ind w:right="414"/>
              <w:jc w:val="right"/>
              <w:rPr>
                <w:sz w:val="16"/>
              </w:rPr>
            </w:pPr>
            <w:r>
              <w:rPr>
                <w:color w:val="0D4192"/>
                <w:sz w:val="16"/>
              </w:rPr>
              <w:t>Listening</w:t>
            </w:r>
          </w:p>
        </w:tc>
        <w:tc>
          <w:tcPr>
            <w:tcW w:w="149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41"/>
              <w:ind w:left="423" w:right="418"/>
              <w:jc w:val="center"/>
              <w:rPr>
                <w:sz w:val="16"/>
              </w:rPr>
            </w:pPr>
            <w:r>
              <w:rPr>
                <w:color w:val="0D4192"/>
                <w:sz w:val="16"/>
              </w:rPr>
              <w:t>Reading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41"/>
              <w:ind w:left="64" w:right="51"/>
              <w:jc w:val="center"/>
              <w:rPr>
                <w:sz w:val="16"/>
              </w:rPr>
            </w:pPr>
            <w:r>
              <w:rPr>
                <w:color w:val="0D4192"/>
                <w:sz w:val="16"/>
              </w:rPr>
              <w:t>Spoken interaction</w:t>
            </w:r>
          </w:p>
        </w:tc>
        <w:tc>
          <w:tcPr>
            <w:tcW w:w="15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>
            <w:pPr>
              <w:pStyle w:val="7"/>
              <w:spacing w:before="41"/>
              <w:ind w:left="56" w:right="51"/>
              <w:jc w:val="center"/>
              <w:rPr>
                <w:sz w:val="16"/>
              </w:rPr>
            </w:pPr>
            <w:r>
              <w:rPr>
                <w:color w:val="0D4192"/>
                <w:sz w:val="16"/>
              </w:rPr>
              <w:t>Spoken production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966" w:type="dxa"/>
          </w:tcPr>
          <w:p>
            <w:pPr>
              <w:pStyle w:val="7"/>
              <w:spacing w:line="192" w:lineRule="exact"/>
              <w:ind w:right="273"/>
              <w:jc w:val="right"/>
              <w:rPr>
                <w:i/>
                <w:sz w:val="18"/>
              </w:rPr>
            </w:pPr>
            <w:r>
              <w:rPr>
                <w:i/>
                <w:color w:val="3D3938"/>
                <w:sz w:val="18"/>
              </w:rPr>
              <w:t>English</w:t>
            </w:r>
          </w:p>
        </w:tc>
        <w:tc>
          <w:tcPr>
            <w:tcW w:w="1543" w:type="dxa"/>
            <w:tcBorders>
              <w:top w:val="single" w:color="C0C0C0" w:sz="8" w:space="0"/>
            </w:tcBorders>
          </w:tcPr>
          <w:p>
            <w:pPr>
              <w:pStyle w:val="7"/>
              <w:spacing w:line="192" w:lineRule="exact"/>
              <w:ind w:right="378"/>
              <w:jc w:val="right"/>
              <w:rPr>
                <w:sz w:val="18"/>
              </w:rPr>
            </w:pPr>
            <w:r>
              <w:rPr>
                <w:color w:val="3D3938"/>
                <w:sz w:val="18"/>
              </w:rPr>
              <w:t>Excellent</w:t>
            </w:r>
          </w:p>
        </w:tc>
        <w:tc>
          <w:tcPr>
            <w:tcW w:w="1498" w:type="dxa"/>
            <w:tcBorders>
              <w:top w:val="single" w:color="C0C0C0" w:sz="8" w:space="0"/>
            </w:tcBorders>
          </w:tcPr>
          <w:p>
            <w:pPr>
              <w:pStyle w:val="7"/>
              <w:spacing w:line="192" w:lineRule="exact"/>
              <w:ind w:left="366" w:right="360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Excellent</w:t>
            </w:r>
          </w:p>
        </w:tc>
        <w:tc>
          <w:tcPr>
            <w:tcW w:w="1501" w:type="dxa"/>
            <w:tcBorders>
              <w:top w:val="single" w:color="C0C0C0" w:sz="8" w:space="0"/>
            </w:tcBorders>
          </w:tcPr>
          <w:p>
            <w:pPr>
              <w:pStyle w:val="7"/>
              <w:spacing w:line="192" w:lineRule="exact"/>
              <w:ind w:left="299" w:right="294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Very Good</w:t>
            </w:r>
          </w:p>
        </w:tc>
        <w:tc>
          <w:tcPr>
            <w:tcW w:w="1503" w:type="dxa"/>
            <w:tcBorders>
              <w:top w:val="single" w:color="C0C0C0" w:sz="8" w:space="0"/>
            </w:tcBorders>
          </w:tcPr>
          <w:p>
            <w:pPr>
              <w:pStyle w:val="7"/>
              <w:spacing w:line="192" w:lineRule="exact"/>
              <w:ind w:left="301" w:right="301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Very Good</w:t>
            </w:r>
          </w:p>
        </w:tc>
        <w:tc>
          <w:tcPr>
            <w:tcW w:w="1501" w:type="dxa"/>
            <w:tcBorders>
              <w:top w:val="single" w:color="C0C0C0" w:sz="8" w:space="0"/>
            </w:tcBorders>
          </w:tcPr>
          <w:p>
            <w:pPr>
              <w:pStyle w:val="7"/>
              <w:spacing w:line="192" w:lineRule="exact"/>
              <w:ind w:left="296" w:right="297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Very Good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966" w:type="dxa"/>
          </w:tcPr>
          <w:p>
            <w:pPr>
              <w:pStyle w:val="7"/>
              <w:spacing w:before="2" w:line="187" w:lineRule="exact"/>
              <w:ind w:right="275"/>
              <w:jc w:val="right"/>
              <w:rPr>
                <w:i/>
                <w:sz w:val="18"/>
              </w:rPr>
            </w:pPr>
            <w:r>
              <w:rPr>
                <w:i/>
                <w:color w:val="3D3938"/>
                <w:sz w:val="18"/>
              </w:rPr>
              <w:t>German</w:t>
            </w:r>
          </w:p>
        </w:tc>
        <w:tc>
          <w:tcPr>
            <w:tcW w:w="1543" w:type="dxa"/>
          </w:tcPr>
          <w:p>
            <w:pPr>
              <w:pStyle w:val="7"/>
              <w:spacing w:before="2" w:line="187" w:lineRule="exact"/>
              <w:ind w:left="371"/>
              <w:rPr>
                <w:sz w:val="18"/>
              </w:rPr>
            </w:pPr>
            <w:r>
              <w:rPr>
                <w:color w:val="3D3938"/>
                <w:sz w:val="18"/>
              </w:rPr>
              <w:t>Good</w:t>
            </w:r>
          </w:p>
        </w:tc>
        <w:tc>
          <w:tcPr>
            <w:tcW w:w="1498" w:type="dxa"/>
          </w:tcPr>
          <w:p>
            <w:pPr>
              <w:pStyle w:val="7"/>
              <w:spacing w:before="2" w:line="187" w:lineRule="exact"/>
              <w:ind w:left="364" w:right="360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Good</w:t>
            </w:r>
          </w:p>
        </w:tc>
        <w:tc>
          <w:tcPr>
            <w:tcW w:w="1501" w:type="dxa"/>
          </w:tcPr>
          <w:p>
            <w:pPr>
              <w:pStyle w:val="7"/>
              <w:spacing w:before="2" w:line="187" w:lineRule="exact"/>
              <w:ind w:left="299" w:right="294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Good</w:t>
            </w:r>
          </w:p>
        </w:tc>
        <w:tc>
          <w:tcPr>
            <w:tcW w:w="1503" w:type="dxa"/>
          </w:tcPr>
          <w:p>
            <w:pPr>
              <w:pStyle w:val="7"/>
              <w:spacing w:before="2" w:line="187" w:lineRule="exact"/>
              <w:ind w:left="301" w:right="299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Good</w:t>
            </w:r>
          </w:p>
        </w:tc>
        <w:tc>
          <w:tcPr>
            <w:tcW w:w="1501" w:type="dxa"/>
          </w:tcPr>
          <w:p>
            <w:pPr>
              <w:pStyle w:val="7"/>
              <w:spacing w:before="2" w:line="187" w:lineRule="exact"/>
              <w:ind w:left="297" w:right="297"/>
              <w:jc w:val="center"/>
              <w:rPr>
                <w:sz w:val="18"/>
              </w:rPr>
            </w:pPr>
            <w:r>
              <w:rPr>
                <w:color w:val="3D3938"/>
                <w:sz w:val="18"/>
              </w:rPr>
              <w:t>Good</w:t>
            </w:r>
          </w:p>
        </w:tc>
      </w:tr>
    </w:tbl>
    <w:p>
      <w:pPr>
        <w:pStyle w:val="4"/>
        <w:spacing w:before="7"/>
        <w:rPr>
          <w:rFonts w:ascii="Times New Roman"/>
          <w:sz w:val="29"/>
        </w:rPr>
      </w:pPr>
    </w:p>
    <w:tbl>
      <w:tblPr>
        <w:tblStyle w:val="3"/>
        <w:tblW w:w="0" w:type="auto"/>
        <w:tblInd w:w="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8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23" w:type="dxa"/>
          </w:tcPr>
          <w:p>
            <w:pPr>
              <w:pStyle w:val="7"/>
              <w:spacing w:line="223" w:lineRule="exact"/>
              <w:ind w:left="180" w:right="369"/>
              <w:jc w:val="center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CONFERENCES</w:t>
            </w:r>
          </w:p>
        </w:tc>
        <w:tc>
          <w:tcPr>
            <w:tcW w:w="8176" w:type="dxa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135" w:lineRule="exact"/>
              <w:ind w:left="39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816475" cy="857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48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23" w:type="dxa"/>
          </w:tcPr>
          <w:p>
            <w:pPr>
              <w:pStyle w:val="7"/>
              <w:spacing w:before="54"/>
              <w:ind w:left="170" w:right="369"/>
              <w:jc w:val="center"/>
              <w:rPr>
                <w:rFonts w:hint="default"/>
                <w:i/>
                <w:color w:val="0D4192"/>
                <w:sz w:val="18"/>
                <w:lang w:val="en-US"/>
              </w:rPr>
            </w:pPr>
            <w:r>
              <w:rPr>
                <w:rFonts w:hint="default"/>
                <w:i/>
                <w:color w:val="0D4192"/>
                <w:sz w:val="18"/>
                <w:lang w:val="en-US"/>
              </w:rPr>
              <w:t>2023</w:t>
            </w:r>
          </w:p>
          <w:p>
            <w:pPr>
              <w:pStyle w:val="7"/>
              <w:spacing w:before="54"/>
              <w:ind w:left="170" w:right="369"/>
              <w:jc w:val="center"/>
              <w:rPr>
                <w:i/>
                <w:color w:val="0D4192"/>
                <w:sz w:val="18"/>
              </w:rPr>
            </w:pPr>
          </w:p>
          <w:p>
            <w:pPr>
              <w:pStyle w:val="7"/>
              <w:spacing w:before="54"/>
              <w:ind w:left="170" w:right="369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2019</w:t>
            </w:r>
          </w:p>
        </w:tc>
        <w:tc>
          <w:tcPr>
            <w:tcW w:w="8176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before="41" w:after="0" w:line="252" w:lineRule="exact"/>
              <w:ind w:left="916" w:right="288" w:hanging="360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Congress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4"/>
                <w:sz w:val="22"/>
              </w:rPr>
              <w:t xml:space="preserve">the </w:t>
            </w:r>
            <w:r>
              <w:rPr>
                <w:color w:val="0D4192"/>
                <w:spacing w:val="-7"/>
                <w:sz w:val="22"/>
              </w:rPr>
              <w:t xml:space="preserve">European Society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7"/>
                <w:sz w:val="22"/>
              </w:rPr>
              <w:t xml:space="preserve">Cataract </w:t>
            </w:r>
            <w:r>
              <w:rPr>
                <w:color w:val="0D4192"/>
                <w:spacing w:val="-5"/>
                <w:sz w:val="22"/>
              </w:rPr>
              <w:t xml:space="preserve">and </w:t>
            </w:r>
            <w:r>
              <w:rPr>
                <w:color w:val="0D4192"/>
                <w:spacing w:val="-8"/>
                <w:sz w:val="22"/>
              </w:rPr>
              <w:t xml:space="preserve">Refractive </w:t>
            </w:r>
            <w:r>
              <w:rPr>
                <w:color w:val="0D4192"/>
                <w:spacing w:val="-7"/>
                <w:sz w:val="22"/>
              </w:rPr>
              <w:t xml:space="preserve">Surgeons </w:t>
            </w:r>
            <w:r>
              <w:rPr>
                <w:color w:val="0D4192"/>
                <w:spacing w:val="-8"/>
                <w:sz w:val="22"/>
              </w:rPr>
              <w:t>(ESCRS),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Austria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before="41" w:after="0" w:line="252" w:lineRule="exact"/>
              <w:ind w:left="916" w:right="288" w:hanging="360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Congress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4"/>
                <w:sz w:val="22"/>
              </w:rPr>
              <w:t xml:space="preserve">the </w:t>
            </w:r>
            <w:r>
              <w:rPr>
                <w:color w:val="0D4192"/>
                <w:spacing w:val="-7"/>
                <w:sz w:val="22"/>
              </w:rPr>
              <w:t xml:space="preserve">European Society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7"/>
                <w:sz w:val="22"/>
              </w:rPr>
              <w:t xml:space="preserve">Cataract </w:t>
            </w:r>
            <w:r>
              <w:rPr>
                <w:color w:val="0D4192"/>
                <w:spacing w:val="-5"/>
                <w:sz w:val="22"/>
              </w:rPr>
              <w:t xml:space="preserve">and </w:t>
            </w:r>
            <w:r>
              <w:rPr>
                <w:color w:val="0D4192"/>
                <w:spacing w:val="-8"/>
                <w:sz w:val="22"/>
              </w:rPr>
              <w:t xml:space="preserve">Refractive </w:t>
            </w:r>
            <w:r>
              <w:rPr>
                <w:color w:val="0D4192"/>
                <w:spacing w:val="-7"/>
                <w:sz w:val="22"/>
              </w:rPr>
              <w:t xml:space="preserve">Surgeons </w:t>
            </w:r>
            <w:r>
              <w:rPr>
                <w:color w:val="0D4192"/>
                <w:spacing w:val="-8"/>
                <w:sz w:val="22"/>
              </w:rPr>
              <w:t>(ESCRS),</w:t>
            </w:r>
            <w:r>
              <w:rPr>
                <w:color w:val="0D4192"/>
                <w:spacing w:val="-10"/>
                <w:sz w:val="22"/>
              </w:rPr>
              <w:t xml:space="preserve"> </w:t>
            </w:r>
            <w:r>
              <w:rPr>
                <w:sz w:val="20"/>
              </w:rPr>
              <w:t>Paris.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123" w:type="dxa"/>
          </w:tcPr>
          <w:p>
            <w:pPr>
              <w:pStyle w:val="7"/>
              <w:spacing w:before="5"/>
              <w:ind w:left="170" w:right="369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2019</w:t>
            </w:r>
          </w:p>
        </w:tc>
        <w:tc>
          <w:tcPr>
            <w:tcW w:w="8176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916"/>
                <w:tab w:val="left" w:pos="917"/>
              </w:tabs>
              <w:spacing w:before="11" w:after="0" w:line="252" w:lineRule="exact"/>
              <w:ind w:left="916" w:right="527" w:hanging="360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</w:t>
            </w:r>
            <w:r>
              <w:rPr>
                <w:color w:val="0D4192"/>
                <w:spacing w:val="-4"/>
                <w:sz w:val="22"/>
              </w:rPr>
              <w:t xml:space="preserve">4th </w:t>
            </w:r>
            <w:r>
              <w:rPr>
                <w:color w:val="0D4192"/>
                <w:spacing w:val="-8"/>
                <w:sz w:val="22"/>
              </w:rPr>
              <w:t xml:space="preserve">International Palestinian </w:t>
            </w:r>
            <w:r>
              <w:rPr>
                <w:color w:val="0D4192"/>
                <w:spacing w:val="-7"/>
                <w:sz w:val="22"/>
              </w:rPr>
              <w:t xml:space="preserve">Ophthalmic Society </w:t>
            </w:r>
            <w:r>
              <w:rPr>
                <w:color w:val="0D4192"/>
                <w:spacing w:val="-8"/>
                <w:sz w:val="22"/>
              </w:rPr>
              <w:t xml:space="preserve">Conference, </w:t>
            </w:r>
            <w:r>
              <w:rPr>
                <w:color w:val="0D4192"/>
                <w:spacing w:val="-7"/>
                <w:sz w:val="22"/>
              </w:rPr>
              <w:t xml:space="preserve">Jericho, </w:t>
            </w:r>
            <w:r>
              <w:rPr>
                <w:color w:val="0D4192"/>
                <w:spacing w:val="-8"/>
                <w:sz w:val="22"/>
              </w:rPr>
              <w:t>Palestine,</w:t>
            </w:r>
            <w:r>
              <w:rPr>
                <w:color w:val="0D4192"/>
                <w:spacing w:val="-18"/>
                <w:sz w:val="22"/>
              </w:rPr>
              <w:t xml:space="preserve"> </w:t>
            </w:r>
            <w:r>
              <w:rPr>
                <w:sz w:val="20"/>
              </w:rPr>
              <w:t>Palestine.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23" w:type="dxa"/>
          </w:tcPr>
          <w:p>
            <w:pPr>
              <w:pStyle w:val="7"/>
              <w:spacing w:line="202" w:lineRule="exact"/>
              <w:ind w:left="170" w:right="369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2017</w:t>
            </w:r>
          </w:p>
        </w:tc>
        <w:tc>
          <w:tcPr>
            <w:tcW w:w="8176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916"/>
                <w:tab w:val="left" w:pos="917"/>
              </w:tabs>
              <w:spacing w:before="0" w:after="0" w:line="249" w:lineRule="exact"/>
              <w:ind w:left="916" w:right="0" w:hanging="363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</w:t>
            </w:r>
            <w:r>
              <w:rPr>
                <w:color w:val="0D4192"/>
                <w:spacing w:val="-3"/>
                <w:sz w:val="22"/>
              </w:rPr>
              <w:t>3</w:t>
            </w:r>
            <w:r>
              <w:rPr>
                <w:color w:val="0D4192"/>
                <w:spacing w:val="-3"/>
                <w:sz w:val="22"/>
                <w:vertAlign w:val="superscript"/>
              </w:rPr>
              <w:t>rd</w:t>
            </w:r>
            <w:r>
              <w:rPr>
                <w:color w:val="0D4192"/>
                <w:spacing w:val="-3"/>
                <w:sz w:val="22"/>
                <w:vertAlign w:val="baseline"/>
              </w:rPr>
              <w:t xml:space="preserve"> </w:t>
            </w:r>
            <w:r>
              <w:rPr>
                <w:color w:val="0D4192"/>
                <w:spacing w:val="-8"/>
                <w:sz w:val="22"/>
                <w:vertAlign w:val="baseline"/>
              </w:rPr>
              <w:t xml:space="preserve">International Palestinian Ophthalmic </w:t>
            </w:r>
            <w:r>
              <w:rPr>
                <w:color w:val="0D4192"/>
                <w:spacing w:val="-7"/>
                <w:sz w:val="22"/>
                <w:vertAlign w:val="baseline"/>
              </w:rPr>
              <w:t xml:space="preserve">Society </w:t>
            </w:r>
            <w:r>
              <w:rPr>
                <w:color w:val="0D4192"/>
                <w:spacing w:val="-8"/>
                <w:sz w:val="22"/>
                <w:vertAlign w:val="baseline"/>
              </w:rPr>
              <w:t>Conference,</w:t>
            </w:r>
            <w:r>
              <w:rPr>
                <w:color w:val="0D4192"/>
                <w:spacing w:val="-50"/>
                <w:sz w:val="22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Palestine.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23" w:type="dxa"/>
          </w:tcPr>
          <w:p>
            <w:pPr>
              <w:pStyle w:val="7"/>
              <w:spacing w:before="118"/>
              <w:ind w:left="170" w:right="369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2017</w:t>
            </w:r>
          </w:p>
        </w:tc>
        <w:tc>
          <w:tcPr>
            <w:tcW w:w="8176" w:type="dxa"/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916"/>
                <w:tab w:val="left" w:pos="917"/>
              </w:tabs>
              <w:spacing w:before="106" w:after="0" w:line="252" w:lineRule="exact"/>
              <w:ind w:left="916" w:right="622" w:hanging="360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XXXV </w:t>
            </w:r>
            <w:r>
              <w:rPr>
                <w:color w:val="0D4192"/>
                <w:spacing w:val="-7"/>
                <w:sz w:val="22"/>
              </w:rPr>
              <w:t xml:space="preserve">Congress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4"/>
                <w:sz w:val="22"/>
              </w:rPr>
              <w:t xml:space="preserve">the </w:t>
            </w:r>
            <w:r>
              <w:rPr>
                <w:color w:val="0D4192"/>
                <w:spacing w:val="-7"/>
                <w:sz w:val="22"/>
              </w:rPr>
              <w:t xml:space="preserve">European Society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8"/>
                <w:sz w:val="22"/>
              </w:rPr>
              <w:t xml:space="preserve">Cataract </w:t>
            </w:r>
            <w:r>
              <w:rPr>
                <w:color w:val="0D4192"/>
                <w:spacing w:val="-5"/>
                <w:sz w:val="22"/>
              </w:rPr>
              <w:t xml:space="preserve">and </w:t>
            </w:r>
            <w:r>
              <w:rPr>
                <w:color w:val="0D4192"/>
                <w:spacing w:val="-8"/>
                <w:sz w:val="22"/>
              </w:rPr>
              <w:t xml:space="preserve">Refractive </w:t>
            </w:r>
            <w:r>
              <w:rPr>
                <w:color w:val="0D4192"/>
                <w:spacing w:val="-7"/>
                <w:sz w:val="22"/>
              </w:rPr>
              <w:t>Surgeons (ESCRS),</w:t>
            </w:r>
            <w:r>
              <w:rPr>
                <w:color w:val="0D4192"/>
                <w:spacing w:val="-26"/>
                <w:sz w:val="22"/>
              </w:rPr>
              <w:t xml:space="preserve"> </w:t>
            </w:r>
            <w:r>
              <w:rPr>
                <w:sz w:val="20"/>
              </w:rPr>
              <w:t>Lisbon.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23" w:type="dxa"/>
          </w:tcPr>
          <w:p>
            <w:pPr>
              <w:pStyle w:val="7"/>
              <w:spacing w:before="4"/>
              <w:ind w:left="180" w:right="369"/>
              <w:jc w:val="center"/>
              <w:rPr>
                <w:i/>
                <w:sz w:val="18"/>
              </w:rPr>
            </w:pPr>
            <w:r>
              <w:rPr>
                <w:i/>
                <w:color w:val="0D4192"/>
                <w:sz w:val="18"/>
              </w:rPr>
              <w:t>2016</w:t>
            </w:r>
          </w:p>
        </w:tc>
        <w:tc>
          <w:tcPr>
            <w:tcW w:w="8176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916"/>
                <w:tab w:val="left" w:pos="917"/>
              </w:tabs>
              <w:spacing w:before="10" w:after="0" w:line="252" w:lineRule="exact"/>
              <w:ind w:left="916" w:right="567" w:hanging="360"/>
              <w:jc w:val="left"/>
              <w:rPr>
                <w:sz w:val="20"/>
              </w:rPr>
            </w:pPr>
            <w:r>
              <w:rPr>
                <w:color w:val="0D4192"/>
                <w:spacing w:val="-6"/>
                <w:sz w:val="22"/>
              </w:rPr>
              <w:t xml:space="preserve">The XXXIV </w:t>
            </w:r>
            <w:r>
              <w:rPr>
                <w:color w:val="0D4192"/>
                <w:spacing w:val="-7"/>
                <w:sz w:val="22"/>
              </w:rPr>
              <w:t xml:space="preserve">Congress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4"/>
                <w:sz w:val="22"/>
              </w:rPr>
              <w:t xml:space="preserve">the </w:t>
            </w:r>
            <w:r>
              <w:rPr>
                <w:color w:val="0D4192"/>
                <w:spacing w:val="-7"/>
                <w:sz w:val="22"/>
              </w:rPr>
              <w:t xml:space="preserve">European Society </w:t>
            </w:r>
            <w:r>
              <w:rPr>
                <w:color w:val="0D4192"/>
                <w:spacing w:val="-3"/>
                <w:sz w:val="22"/>
              </w:rPr>
              <w:t xml:space="preserve">of </w:t>
            </w:r>
            <w:r>
              <w:rPr>
                <w:color w:val="0D4192"/>
                <w:spacing w:val="-8"/>
                <w:sz w:val="22"/>
              </w:rPr>
              <w:t xml:space="preserve">Cataract </w:t>
            </w:r>
            <w:r>
              <w:rPr>
                <w:color w:val="0D4192"/>
                <w:spacing w:val="-5"/>
                <w:sz w:val="22"/>
              </w:rPr>
              <w:t xml:space="preserve">and </w:t>
            </w:r>
            <w:r>
              <w:rPr>
                <w:color w:val="0D4192"/>
                <w:spacing w:val="-8"/>
                <w:sz w:val="22"/>
              </w:rPr>
              <w:t xml:space="preserve">Refractive </w:t>
            </w:r>
            <w:r>
              <w:rPr>
                <w:color w:val="0D4192"/>
                <w:spacing w:val="-7"/>
                <w:sz w:val="22"/>
              </w:rPr>
              <w:t>Surgeons (ESCRS),</w:t>
            </w:r>
            <w:r>
              <w:rPr>
                <w:color w:val="0D4192"/>
                <w:spacing w:val="-26"/>
                <w:sz w:val="22"/>
              </w:rPr>
              <w:t xml:space="preserve"> </w:t>
            </w:r>
            <w:r>
              <w:rPr>
                <w:sz w:val="20"/>
              </w:rPr>
              <w:t>Copenhagen.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23" w:type="dxa"/>
          </w:tcPr>
          <w:p>
            <w:pPr>
              <w:pStyle w:val="7"/>
              <w:spacing w:before="11"/>
              <w:ind w:left="180" w:right="357"/>
              <w:jc w:val="center"/>
              <w:rPr>
                <w:b/>
                <w:sz w:val="20"/>
              </w:rPr>
            </w:pPr>
            <w:r>
              <w:rPr>
                <w:b/>
                <w:color w:val="0D4192"/>
                <w:sz w:val="20"/>
              </w:rPr>
              <w:t>REFERENCES</w:t>
            </w:r>
          </w:p>
        </w:tc>
        <w:tc>
          <w:tcPr>
            <w:tcW w:w="8176" w:type="dxa"/>
          </w:tcPr>
          <w:p>
            <w:pPr>
              <w:pStyle w:val="7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7"/>
              <w:spacing w:line="135" w:lineRule="exact"/>
              <w:ind w:left="403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806950" cy="857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3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76" w:type="dxa"/>
          </w:tcPr>
          <w:p>
            <w:pPr>
              <w:pStyle w:val="7"/>
              <w:spacing w:before="25" w:line="237" w:lineRule="exact"/>
              <w:ind w:left="455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color w:val="0D4192"/>
                <w:sz w:val="22"/>
              </w:rPr>
              <w:t xml:space="preserve">Mohammad M Shehadeh, </w:t>
            </w:r>
            <w:r>
              <w:rPr>
                <w:sz w:val="20"/>
              </w:rPr>
              <w:t>Cornea specialist, An-Najah National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1" w:lineRule="exact"/>
              <w:ind w:left="815"/>
              <w:rPr>
                <w:sz w:val="20"/>
              </w:rPr>
            </w:pPr>
            <w:r>
              <w:rPr>
                <w:sz w:val="20"/>
              </w:rPr>
              <w:t>Hospital, Nablus, Palestine; Vardinoyannion Eye Institute of Crete (VEIC),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University of Crete, Heraklion, Crete, Greece.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Tel.: +972595202800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76" w:type="dxa"/>
          </w:tcPr>
          <w:p>
            <w:pPr>
              <w:pStyle w:val="7"/>
              <w:spacing w:before="3"/>
              <w:ind w:left="815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fldChar w:fldCharType="begin"/>
            </w:r>
            <w:r>
              <w:instrText xml:space="preserve"> HYPERLINK "mailto:mohammad.sh@najah.edu" \h </w:instrText>
            </w:r>
            <w:r>
              <w:fldChar w:fldCharType="separate"/>
            </w:r>
            <w:r>
              <w:rPr>
                <w:color w:val="000080"/>
                <w:sz w:val="20"/>
                <w:u w:val="single" w:color="000080"/>
              </w:rPr>
              <w:t>mohammad.sh@najah.edu</w:t>
            </w:r>
            <w:r>
              <w:rPr>
                <w:color w:val="000080"/>
                <w:sz w:val="20"/>
                <w:u w:val="single" w:color="00008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76" w:type="dxa"/>
          </w:tcPr>
          <w:p>
            <w:pPr>
              <w:pStyle w:val="7"/>
              <w:spacing w:before="49" w:line="237" w:lineRule="exact"/>
              <w:ind w:left="455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color w:val="0D4192"/>
                <w:sz w:val="22"/>
              </w:rPr>
              <w:t xml:space="preserve">Mohammad T. Akkawi, </w:t>
            </w:r>
            <w:r>
              <w:rPr>
                <w:sz w:val="20"/>
              </w:rPr>
              <w:t>Vitreoretinal surgeon, An-Najah National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1" w:lineRule="exact"/>
              <w:ind w:left="815"/>
              <w:rPr>
                <w:sz w:val="20"/>
              </w:rPr>
            </w:pPr>
            <w:r>
              <w:rPr>
                <w:sz w:val="20"/>
              </w:rPr>
              <w:t>Hospital, Nablus, Palestine; Unit of R.M Sahai Eye Hospital and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09" w:lineRule="exact"/>
              <w:ind w:left="815"/>
              <w:rPr>
                <w:sz w:val="20"/>
              </w:rPr>
            </w:pPr>
            <w:r>
              <w:rPr>
                <w:sz w:val="20"/>
              </w:rPr>
              <w:t>center, Jaipur, India.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5" w:lineRule="exact"/>
              <w:ind w:left="815"/>
              <w:rPr>
                <w:sz w:val="20"/>
              </w:rPr>
            </w:pPr>
            <w:r>
              <w:rPr>
                <w:sz w:val="20"/>
              </w:rPr>
              <w:t>Tel.: +972598077667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76" w:type="dxa"/>
          </w:tcPr>
          <w:p>
            <w:pPr>
              <w:pStyle w:val="7"/>
              <w:spacing w:before="2"/>
              <w:ind w:left="815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fldChar w:fldCharType="begin"/>
            </w:r>
            <w:r>
              <w:instrText xml:space="preserve"> HYPERLINK "mailto:m.akkawi@najah.edu" \h </w:instrText>
            </w:r>
            <w:r>
              <w:fldChar w:fldCharType="separate"/>
            </w:r>
            <w:r>
              <w:rPr>
                <w:color w:val="000080"/>
                <w:sz w:val="20"/>
                <w:u w:val="single" w:color="000080"/>
              </w:rPr>
              <w:t>m.akkawi@najah.edu</w:t>
            </w:r>
            <w:r>
              <w:rPr>
                <w:color w:val="000080"/>
                <w:sz w:val="20"/>
                <w:u w:val="single" w:color="00008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76" w:type="dxa"/>
          </w:tcPr>
          <w:p>
            <w:pPr>
              <w:pStyle w:val="7"/>
              <w:spacing w:before="50" w:line="237" w:lineRule="exact"/>
              <w:ind w:left="455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>
              <w:rPr>
                <w:color w:val="0D4192"/>
                <w:sz w:val="22"/>
              </w:rPr>
              <w:t xml:space="preserve">Yousef Shanti, </w:t>
            </w:r>
            <w:r>
              <w:rPr>
                <w:sz w:val="20"/>
              </w:rPr>
              <w:t>Pediatric ophthalmologist, An-Najah National 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11" w:lineRule="exact"/>
              <w:ind w:left="815"/>
              <w:rPr>
                <w:sz w:val="20"/>
              </w:rPr>
            </w:pPr>
            <w:r>
              <w:rPr>
                <w:sz w:val="20"/>
              </w:rPr>
              <w:t>Hospital, Nablus, Palestine.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08" w:lineRule="exact"/>
              <w:ind w:left="815"/>
              <w:rPr>
                <w:sz w:val="20"/>
              </w:rPr>
            </w:pPr>
            <w:r>
              <w:rPr>
                <w:sz w:val="20"/>
              </w:rPr>
              <w:t>Tel.: +972598220220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76" w:type="dxa"/>
          </w:tcPr>
          <w:p>
            <w:pPr>
              <w:pStyle w:val="7"/>
              <w:spacing w:line="204" w:lineRule="exact"/>
              <w:ind w:left="815"/>
              <w:rPr>
                <w:sz w:val="20"/>
              </w:rPr>
            </w:pPr>
            <w:r>
              <w:rPr>
                <w:sz w:val="20"/>
              </w:rPr>
              <w:t xml:space="preserve">Email : </w:t>
            </w:r>
            <w:r>
              <w:fldChar w:fldCharType="begin"/>
            </w:r>
            <w:r>
              <w:instrText xml:space="preserve"> HYPERLINK "mailto:yousef.shanti@najah.edu" \h </w:instrText>
            </w:r>
            <w:r>
              <w:fldChar w:fldCharType="separate"/>
            </w:r>
            <w:r>
              <w:rPr>
                <w:color w:val="000080"/>
                <w:sz w:val="20"/>
                <w:u w:val="single" w:color="000080"/>
              </w:rPr>
              <w:t>yousef.shanti@najah.edu</w:t>
            </w:r>
            <w:r>
              <w:rPr>
                <w:color w:val="000080"/>
                <w:sz w:val="20"/>
                <w:u w:val="single" w:color="000080"/>
              </w:rPr>
              <w:fldChar w:fldCharType="end"/>
            </w:r>
          </w:p>
        </w:tc>
      </w:tr>
    </w:tbl>
    <w:p/>
    <w:sectPr>
      <w:pgSz w:w="11920" w:h="16850"/>
      <w:pgMar w:top="1220" w:right="260" w:bottom="760" w:left="480" w:header="1010" w:footer="5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10187940</wp:posOffset>
              </wp:positionV>
              <wp:extent cx="429895" cy="124460"/>
              <wp:effectExtent l="0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9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592C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92C9"/>
                              <w:sz w:val="14"/>
                            </w:rPr>
                            <w:t xml:space="preserve"> / 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31.4pt;margin-top:802.2pt;height:9.8pt;width:33.85pt;mso-position-horizontal-relative:page;mso-position-vertical-relative:page;z-index:-251656192;mso-width-relative:page;mso-height-relative:page;" filled="f" stroked="f" coordsize="21600,21600" o:gfxdata="UEsDBAoAAAAAAIdO4kAAAAAAAAAAAAAAAAAEAAAAZHJzL1BLAwQUAAAACACHTuJAYvifsNsAAAAP&#10;AQAADwAAAGRycy9kb3ducmV2LnhtbE2PT0+EMBDF7yZ+h2ZMvLktiESRsjEbPZkYWTx4LHQWmqVT&#10;lnb/+O0tJ73Nm3l583vl+mJHdsLZG0cSkpUAhtQ5baiX8NW83T0C80GRVqMjlPCDHtbV9VWpCu3O&#10;VONpG3oWQ8gXSsIQwlRw7rsBrfIrNyHF287NVoUo557rWZ1juB15KkTOrTIUPwxqws2A3X57tBJe&#10;vql+NYeP9rPe1aZpngS953spb28S8Qws4CX8mWHBj+hQRabWHUl7NkYt8jSyhzjlIsuALZ7kXjwA&#10;a5ddmgngVcn/96h+AVBLAwQUAAAACACHTuJAKJJ5NKwBAABwAwAADgAAAGRycy9lMm9Eb2MueG1s&#10;rVNNb9swDL0P2H8QdF+UZFnXGnEKDEGHAcM2oN0PUGQpFqAvkErs/PtRSpx23aWHXWSapB/fe5TX&#10;96N37KgBbQwtX8zmnOmgYmfDvuW/nx4+3HKGWYZOuhh0y08a+f3m/bv1kBq9jH10nQZGIAGbIbW8&#10;zzk1QqDqtZc4i0kHKpoIXmZ6hb3oQA6E7p1Yzuc3YojQJYhKI1J2ey7yCyK8BTAaY5XeRnXwOuQz&#10;KmgnM0nC3ibkm8rWGK3yT2NQZ+ZaTkpzPWkIxbtyis1aNnuQqbfqQkG+hcIrTV7aQEOvUFuZJTuA&#10;/QfKWwURo8kzFb04C6mOkIrF/JU3j71MumohqzFdTcf/B6t+HH8Bs13LP3MWpKeFP+kxsy9xZB+L&#10;O0PChpoeE7XlkdJ0Z6Y8UrKIHg348iQ5jOrk7enqbQFTlFwt727vPnGmqLRYrlY31Xvx/HECzF91&#10;9KwELQdaXXVUHr9jJiLUOrWUWSE+WOfq+lz4K0GNJSMK8zPDEuVxN17k7GJ3IjXuWyAjy6WYApiC&#10;3RQcEth9T3Sq5gpJi6hkLpembPrlex38/KN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+J+w&#10;2wAAAA8BAAAPAAAAAAAAAAEAIAAAACIAAABkcnMvZG93bnJldi54bWxQSwECFAAUAAAACACHTuJA&#10;KJJ5NKwBAABw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9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1592C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592C9"/>
                        <w:sz w:val="14"/>
                      </w:rPr>
                      <w:t xml:space="preserve"> /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2372995</wp:posOffset>
              </wp:positionH>
              <wp:positionV relativeFrom="page">
                <wp:posOffset>628650</wp:posOffset>
              </wp:positionV>
              <wp:extent cx="906780" cy="1670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2"/>
                            <w:ind w:left="20"/>
                          </w:pPr>
                          <w:r>
                            <w:rPr>
                              <w:color w:val="1592C9"/>
                              <w:spacing w:val="-6"/>
                            </w:rPr>
                            <w:t>Curriculum Vitae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86.85pt;margin-top:49.5pt;height:13.15pt;width:71.4pt;mso-position-horizontal-relative:page;mso-position-vertical-relative:page;z-index:-251657216;mso-width-relative:page;mso-height-relative:page;" filled="f" stroked="f" coordsize="21600,21600" o:gfxdata="UEsDBAoAAAAAAIdO4kAAAAAAAAAAAAAAAAAEAAAAZHJzL1BLAwQUAAAACACHTuJAWuDeg9kAAAAK&#10;AQAADwAAAGRycy9kb3ducmV2LnhtbE2PTU+EMBRF9yb+h+aZuHNahsAIUibG6MrEyODCZaEdaIa+&#10;Iu18+O99rnT58k7uPbfaXtzETmYJ1qOEZCWAGey9tjhI+Ghf7u6BhahQq8mjkfBtAmzr66tKldqf&#10;sTGnXRwYhWAolYQxxrnkPPSjcSqs/GyQfnu/OBXpXAauF3WmcDfxtRA5d8oiNYxqNk+j6Q+7o5Pw&#10;+InNs/16696bfWPbthD4mh+kvL1JxAOwaC7xD4ZffVKHmpw6f0Qd2CQh3aQbQiUUBW0iIEvyDFhH&#10;5DpLgdcV/z+h/gFQSwMEFAAAAAgAh07iQMx1Jy6qAQAAcAMAAA4AAABkcnMvZTJvRG9jLnhtbK1T&#10;TW/bMAy9D9h/EHRf5BRb2hpxCgxBiwHDNqDtD1BkORYgiYKoxM6/HyXH6ccuPewi0yT9+N6jvL4b&#10;nWVHHdGAb/hyUXGmvYLW+H3Dn5/uv9xwhkn6VlrwuuEnjfxu8/nTegi1voIebKsjIxCP9RAa3qcU&#10;aiFQ9dpJXEDQnoodRCcTvca9aKMcCN1ZcVVVKzFAbEMEpREpu52K/IwYPwIIXWeU3oI6OO3ThBq1&#10;lYkkYW8C8k1h23Vapd9dhzox23BSmspJQyje5VNs1rLeRxl6o84U5EcovNPkpPE09AK1lUmyQzT/&#10;QDmjIiB0aaHAiUlIcYRULKt33jz2MuiihazGcDEd/x+s+nX8E5lpG/6VMy8dLfxJj4l9h5EtsztD&#10;wJqaHgO1pZHSdGfmPFIyix676PKT5DCqk7eni7cZTFHytlpd31BFUWm5uq6qbxlFvHwcIqYHDY7l&#10;oOGRVlcclcefmKbWuSXP8nBvrC3rs/5NgjBzRmTmE8McpXE3nuXsoD2RGvvDk5H5UsxBnIPdHBxC&#10;NPue6BTNBZIWUXifL03e9Ov3MvjlR9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rg3oPZAAAA&#10;CgEAAA8AAAAAAAAAAQAgAAAAIgAAAGRycy9kb3ducmV2LnhtbFBLAQIUABQAAAAIAIdO4kDMdScu&#10;qgEAAHADAAAOAAAAAAAAAAEAIAAAACg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2"/>
                      <w:ind w:left="20"/>
                    </w:pPr>
                    <w:r>
                      <w:rPr>
                        <w:color w:val="1592C9"/>
                        <w:spacing w:val="-6"/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5997575</wp:posOffset>
              </wp:positionH>
              <wp:positionV relativeFrom="page">
                <wp:posOffset>628650</wp:posOffset>
              </wp:positionV>
              <wp:extent cx="1142365" cy="16700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2"/>
                            <w:ind w:left="20"/>
                          </w:pPr>
                          <w:r>
                            <w:rPr>
                              <w:color w:val="1592C9"/>
                              <w:spacing w:val="-6"/>
                            </w:rPr>
                            <w:t xml:space="preserve">Ammar </w:t>
                          </w:r>
                          <w:r>
                            <w:rPr>
                              <w:color w:val="1592C9"/>
                            </w:rPr>
                            <w:t xml:space="preserve">A. H. </w:t>
                          </w:r>
                          <w:r>
                            <w:rPr>
                              <w:color w:val="1592C9"/>
                              <w:spacing w:val="-6"/>
                            </w:rPr>
                            <w:t>Aghbar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72.25pt;margin-top:49.5pt;height:13.15pt;width:89.95pt;mso-position-horizontal-relative:page;mso-position-vertical-relative:page;z-index:-251656192;mso-width-relative:page;mso-height-relative:page;" filled="f" stroked="f" coordsize="21600,21600" o:gfxdata="UEsDBAoAAAAAAIdO4kAAAAAAAAAAAAAAAAAEAAAAZHJzL1BLAwQUAAAACACHTuJA3jcc59kAAAAL&#10;AQAADwAAAGRycy9kb3ducmV2LnhtbE2PzU7DMBCE70i8g7VI3KidkFYkxKkQghNS1TQcODqxm1iN&#10;1yF2f3h7tie4zWg/zc6U64sb2cnMwXqUkCwEMIOd1xZ7CZ/N+8MTsBAVajV6NBJ+TIB1dXtTqkL7&#10;M9bmtIs9oxAMhZIwxDgVnIduME6FhZ8M0m3vZ6ci2bnnelZnCncjT4VYcacs0odBTeZ1MN1hd3QS&#10;Xr6wfrPfm3Zb72vbNLnAj9VByvu7RDwDi+YS/2C41qfqUFGn1h9RBzZKyLNsSSiJnDZdgSTNMmAt&#10;qXT5CLwq+f8N1S9QSwMEFAAAAAgAh07iQCPLqb2rAQAAcQMAAA4AAABkcnMvZTJvRG9jLnhtbK1T&#10;wW7bMAy9D9g/CLovdrI1G4w4BYagw4ChG9D2AxRZigVIokApsfP3peQ47bpLD7vIFEk98j3Sm9vR&#10;WXZSGA34li8XNWfKS+iMP7T86fHu0zfOYhK+Exa8avlZRX67/fhhM4RGraAH2ylkBOJjM4SW9ymF&#10;pqqi7JUTcQFBeQpqQCcSXfFQdSgGQne2WtX1uhoAu4AgVYzk3U1BfkHE9wCC1kaqHcijUz5NqKis&#10;SEQp9iZEvi3daq1k+q11VInZlhPTVE4qQvY+n9V2I5oDitAbeWlBvKeFN5ycMJ6KXqF2Igl2RPMP&#10;lDMSIYJOCwmumogURYjFsn6jzUMvgipcSOoYrqLH/wcr709/kJmu5WvOvHA08Ec1JvYdRrbK6gwh&#10;NpT0ECgtjeSmnZn9kZyZ9KjR5S/RYRQnbc9XbTOYzI+WX1af1zecSYot11/r+ibDVC+vA8b0Q4Fj&#10;2Wg50uyKpOL0K6YpdU7JxTzcGWvL/Kz/y0GY2VPl1qcWs5XG/Xjhs4fuTHTsT09K5q2YDZyN/Wwc&#10;A5pDT+0U0gWSJlH6vmxNHvXreyn88qdsn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Nxzn2QAA&#10;AAsBAAAPAAAAAAAAAAEAIAAAACIAAABkcnMvZG93bnJldi54bWxQSwECFAAUAAAACACHTuJAI8up&#10;vasBAABx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2"/>
                      <w:ind w:left="20"/>
                    </w:pPr>
                    <w:r>
                      <w:rPr>
                        <w:color w:val="1592C9"/>
                        <w:spacing w:val="-6"/>
                      </w:rPr>
                      <w:t xml:space="preserve">Ammar </w:t>
                    </w:r>
                    <w:r>
                      <w:rPr>
                        <w:color w:val="1592C9"/>
                      </w:rPr>
                      <w:t xml:space="preserve">A. H. </w:t>
                    </w:r>
                    <w:r>
                      <w:rPr>
                        <w:color w:val="1592C9"/>
                        <w:spacing w:val="-6"/>
                      </w:rPr>
                      <w:t>Aghbar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526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745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755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55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916" w:hanging="363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5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73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63"/>
      </w:pPr>
      <w:rPr>
        <w:rFonts w:hint="default"/>
        <w:lang w:val="en-US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3491" w:hanging="358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201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902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603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304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006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07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09" w:hanging="358"/>
      </w:pPr>
      <w:rPr>
        <w:rFonts w:hint="default"/>
        <w:lang w:val="en-US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745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916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0548"/>
    <w:rsid w:val="17DC32D5"/>
    <w:rsid w:val="26745C84"/>
    <w:rsid w:val="2A941391"/>
    <w:rsid w:val="3C666015"/>
    <w:rsid w:val="606E3F8B"/>
    <w:rsid w:val="62306A25"/>
    <w:rsid w:val="70335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2022-02-12T14:18:00Z</dcterms:created>
  <dc:creator>DELL 3510</dc:creator>
  <cp:lastModifiedBy>DELL 3510</cp:lastModifiedBy>
  <dcterms:modified xsi:type="dcterms:W3CDTF">2023-10-10T17:30:50Z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FBCA40853425449CAF413DD18755E673</vt:lpwstr>
  </property>
</Properties>
</file>