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6" w:rsidRDefault="001B17C6" w:rsidP="001B17C6">
      <w:pPr>
        <w:pStyle w:val="NormalWeb"/>
        <w:bidi/>
      </w:pPr>
      <w:r>
        <w:rPr>
          <w:rStyle w:val="Strong"/>
          <w:rtl/>
        </w:rPr>
        <w:t xml:space="preserve">الاسم: صايل أحمد حسن أمارة 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>تاريخ الميلاد: 6 / 9 / 1969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 xml:space="preserve">مكان السكنى: طولكرم 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 xml:space="preserve">البريد الإلكتروني: </w:t>
      </w:r>
      <w:hyperlink r:id="rId4" w:history="1">
        <w:r>
          <w:rPr>
            <w:rStyle w:val="Hyperlink"/>
            <w:b/>
            <w:bCs/>
          </w:rPr>
          <w:t>saelamara@yahoo.com</w:t>
        </w:r>
      </w:hyperlink>
    </w:p>
    <w:p w:rsidR="001B17C6" w:rsidRDefault="001B17C6" w:rsidP="001B17C6">
      <w:pPr>
        <w:pStyle w:val="NormalWeb"/>
        <w:bidi/>
        <w:rPr>
          <w:rtl/>
        </w:rPr>
      </w:pP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u w:val="single"/>
          <w:rtl/>
        </w:rPr>
        <w:t xml:space="preserve">المؤهلات العلمية: 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 xml:space="preserve">الثانوية العامة : الفرع العلمي ، 1987 ، المعدل: 88.5 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 xml:space="preserve">البكالوريوس: جامعة النجاح الوطنية، الفقه والتشريع ، 1997، المعدل: 87.9 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 xml:space="preserve">الماجستير: جامعة النجاح الوطنية، الفقه والتشريع، 2000، المعدل: 86.7 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>            عنوان الأطروحة: نظرية الإبراء والإسقاط في الفقه الإسلامي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 xml:space="preserve">الدكتوراه : الجامعة الوطنية الماليزية، الفقه وأصوله، 2009 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>           عنوان الأطروحة: العلاقة بين النص والعقل والواقع وأثرها في صياغة                      الحكم الشرعي</w:t>
      </w:r>
    </w:p>
    <w:p w:rsidR="001B17C6" w:rsidRDefault="001B17C6" w:rsidP="001B17C6">
      <w:pPr>
        <w:pStyle w:val="NormalWeb"/>
        <w:bidi/>
        <w:rPr>
          <w:rtl/>
        </w:rPr>
      </w:pP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u w:val="single"/>
          <w:rtl/>
        </w:rPr>
        <w:t>الخبرات العملية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>1 ـ مدرس تربية إسلامية في المدارس الحكومية 1997 ـ 2009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 xml:space="preserve">2 ـ محاضر غير متفرغ في جامعة القدس المفتوحة 2002 ـ 2010 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 xml:space="preserve">3 ـ أستاذ مساعد في قسم الفقه والتشريع في جامعة النجاح الوطنية من 2010 وحتى الآن 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>4 ـ رئيس قسم الفقه والتشريع من 2012 وحتى 2015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 xml:space="preserve">5 ـ عضو لجنة زكاة طولكرم سابقا </w:t>
      </w:r>
    </w:p>
    <w:p w:rsidR="001B17C6" w:rsidRDefault="001B17C6" w:rsidP="001B17C6">
      <w:pPr>
        <w:pStyle w:val="NormalWeb"/>
        <w:bidi/>
        <w:rPr>
          <w:rtl/>
        </w:rPr>
      </w:pPr>
      <w:r>
        <w:rPr>
          <w:rStyle w:val="Strong"/>
          <w:rtl/>
        </w:rPr>
        <w:t>6 ـ عضو لجنة الدراسات العليا في قسم الفقه والتشريع</w:t>
      </w:r>
    </w:p>
    <w:p w:rsidR="00546B39" w:rsidRDefault="00546B39">
      <w:pPr>
        <w:rPr>
          <w:rFonts w:hint="cs"/>
        </w:rPr>
      </w:pPr>
    </w:p>
    <w:sectPr w:rsidR="00546B39" w:rsidSect="0001772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20"/>
  <w:characterSpacingControl w:val="doNotCompress"/>
  <w:compat/>
  <w:rsids>
    <w:rsidRoot w:val="001B17C6"/>
    <w:rsid w:val="00017722"/>
    <w:rsid w:val="001B17C6"/>
    <w:rsid w:val="0054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7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17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1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elamar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M</dc:creator>
  <cp:lastModifiedBy>abdullah M</cp:lastModifiedBy>
  <cp:revision>1</cp:revision>
  <dcterms:created xsi:type="dcterms:W3CDTF">2018-04-10T07:09:00Z</dcterms:created>
  <dcterms:modified xsi:type="dcterms:W3CDTF">2018-04-10T07:09:00Z</dcterms:modified>
</cp:coreProperties>
</file>