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19" w:rsidRPr="001208C1" w:rsidRDefault="008A2119" w:rsidP="008A2119">
      <w:pPr>
        <w:pStyle w:val="Heading2"/>
      </w:pPr>
      <w:r w:rsidRPr="001208C1"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8638"/>
      </w:tblGrid>
      <w:tr w:rsidR="008A2119" w:rsidRPr="00E07D0D" w:rsidTr="00E07D0D">
        <w:tc>
          <w:tcPr>
            <w:tcW w:w="1705" w:type="dxa"/>
            <w:vAlign w:val="center"/>
          </w:tcPr>
          <w:p w:rsidR="008A2119" w:rsidRPr="00E07D0D" w:rsidRDefault="00F6772D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Employee Number</w:t>
            </w:r>
          </w:p>
        </w:tc>
        <w:tc>
          <w:tcPr>
            <w:tcW w:w="7645" w:type="dxa"/>
          </w:tcPr>
          <w:p w:rsidR="008A2119" w:rsidRPr="00E07D0D" w:rsidRDefault="00F27E9D" w:rsidP="00E07D0D">
            <w:pPr>
              <w:spacing w:after="0" w:line="240" w:lineRule="auto"/>
            </w:pPr>
            <w:bookmarkStart w:id="0" w:name="_GoBack"/>
            <w:bookmarkEnd w:id="0"/>
            <w:r>
              <w:t>3007</w:t>
            </w:r>
          </w:p>
        </w:tc>
      </w:tr>
      <w:tr w:rsidR="00F6772D" w:rsidRPr="00E07D0D" w:rsidTr="00E07D0D">
        <w:tc>
          <w:tcPr>
            <w:tcW w:w="1705" w:type="dxa"/>
            <w:vAlign w:val="center"/>
          </w:tcPr>
          <w:p w:rsidR="00F6772D" w:rsidRPr="00E07D0D" w:rsidRDefault="00F6772D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Contact Details</w:t>
            </w:r>
          </w:p>
        </w:tc>
        <w:tc>
          <w:tcPr>
            <w:tcW w:w="7645" w:type="dxa"/>
          </w:tcPr>
          <w:p w:rsidR="00F6772D" w:rsidRPr="00E07D0D" w:rsidRDefault="00A70F6E" w:rsidP="00E07D0D">
            <w:pPr>
              <w:spacing w:after="0" w:line="240" w:lineRule="auto"/>
            </w:pPr>
            <w:r>
              <w:t>Faculty of Engineering  Civil engineering Department</w:t>
            </w:r>
          </w:p>
        </w:tc>
      </w:tr>
      <w:tr w:rsidR="008A2119" w:rsidRPr="00E07D0D" w:rsidTr="00E07D0D">
        <w:tc>
          <w:tcPr>
            <w:tcW w:w="1705" w:type="dxa"/>
            <w:vAlign w:val="center"/>
          </w:tcPr>
          <w:p w:rsidR="008A2119" w:rsidRPr="00E07D0D" w:rsidRDefault="008A2119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Email:</w:t>
            </w:r>
          </w:p>
        </w:tc>
        <w:tc>
          <w:tcPr>
            <w:tcW w:w="7645" w:type="dxa"/>
          </w:tcPr>
          <w:p w:rsidR="008A2119" w:rsidRPr="00E07D0D" w:rsidRDefault="00F27E9D" w:rsidP="00E07D0D">
            <w:pPr>
              <w:spacing w:after="0" w:line="240" w:lineRule="auto"/>
            </w:pPr>
            <w:r>
              <w:t>pa@najah.edu</w:t>
            </w:r>
          </w:p>
        </w:tc>
      </w:tr>
      <w:tr w:rsidR="008A2119" w:rsidRPr="00E07D0D" w:rsidTr="00E07D0D">
        <w:tc>
          <w:tcPr>
            <w:tcW w:w="1705" w:type="dxa"/>
            <w:vAlign w:val="center"/>
          </w:tcPr>
          <w:p w:rsidR="008A2119" w:rsidRPr="00E07D0D" w:rsidRDefault="008A2119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Tel:</w:t>
            </w:r>
          </w:p>
        </w:tc>
        <w:tc>
          <w:tcPr>
            <w:tcW w:w="7645" w:type="dxa"/>
          </w:tcPr>
          <w:p w:rsidR="008A2119" w:rsidRPr="00E07D0D" w:rsidRDefault="00F27E9D" w:rsidP="00E07D0D">
            <w:pPr>
              <w:spacing w:after="0" w:line="240" w:lineRule="auto"/>
            </w:pPr>
            <w:r>
              <w:t>0599674476</w:t>
            </w:r>
          </w:p>
        </w:tc>
      </w:tr>
      <w:tr w:rsidR="008A2119" w:rsidRPr="00E07D0D" w:rsidTr="00E07D0D">
        <w:tc>
          <w:tcPr>
            <w:tcW w:w="1705" w:type="dxa"/>
            <w:vAlign w:val="center"/>
          </w:tcPr>
          <w:p w:rsidR="008A2119" w:rsidRPr="00E07D0D" w:rsidRDefault="008A2119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Websites:</w:t>
            </w:r>
          </w:p>
        </w:tc>
        <w:tc>
          <w:tcPr>
            <w:tcW w:w="7645" w:type="dxa"/>
          </w:tcPr>
          <w:p w:rsidR="008A2119" w:rsidRPr="00E07D0D" w:rsidRDefault="008A2119" w:rsidP="00E07D0D">
            <w:pPr>
              <w:spacing w:after="0" w:line="240" w:lineRule="auto"/>
            </w:pPr>
          </w:p>
          <w:p w:rsidR="003B5A83" w:rsidRDefault="00673DC2" w:rsidP="003B5A83">
            <w:pPr>
              <w:bidi/>
              <w:spacing w:after="0" w:line="240" w:lineRule="auto"/>
              <w:jc w:val="right"/>
            </w:pPr>
            <w:hyperlink r:id="rId5" w:history="1">
              <w:r w:rsidR="003B5A83" w:rsidRPr="00D52513">
                <w:rPr>
                  <w:rStyle w:val="Hyperlink"/>
                </w:rPr>
                <w:t>http://staff.najah.edu/nabil</w:t>
              </w:r>
            </w:hyperlink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</w:tc>
      </w:tr>
      <w:tr w:rsidR="004663E0" w:rsidRPr="00E07D0D" w:rsidTr="00DC7502">
        <w:tc>
          <w:tcPr>
            <w:tcW w:w="1705" w:type="dxa"/>
            <w:vAlign w:val="center"/>
          </w:tcPr>
          <w:p w:rsidR="004663E0" w:rsidRPr="00E07D0D" w:rsidRDefault="004663E0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Google Scholar Profile</w:t>
            </w:r>
          </w:p>
        </w:tc>
        <w:tc>
          <w:tcPr>
            <w:tcW w:w="7645" w:type="dxa"/>
            <w:vAlign w:val="center"/>
          </w:tcPr>
          <w:p w:rsidR="003B5A83" w:rsidRDefault="00673DC2" w:rsidP="003B5A83">
            <w:pPr>
              <w:bidi/>
              <w:spacing w:after="0" w:line="240" w:lineRule="auto"/>
              <w:jc w:val="right"/>
            </w:pPr>
            <w:hyperlink r:id="rId6" w:history="1">
              <w:r w:rsidR="003C1561" w:rsidRPr="0033571B">
                <w:rPr>
                  <w:rStyle w:val="Hyperlink"/>
                  <w:rFonts w:ascii="Times New Roman" w:hAnsi="Times New Roman" w:cs="Times New Roman"/>
                  <w:b/>
                  <w:bCs/>
                  <w:smallCaps/>
                </w:rPr>
                <w:t>http://www.researchgate.net/profile/Nabil_Dmaidi</w:t>
              </w:r>
            </w:hyperlink>
          </w:p>
          <w:p w:rsidR="0005659D" w:rsidRDefault="0005659D" w:rsidP="0005659D">
            <w:pPr>
              <w:bidi/>
              <w:spacing w:after="0" w:line="240" w:lineRule="auto"/>
              <w:jc w:val="right"/>
            </w:pPr>
          </w:p>
          <w:p w:rsidR="0005659D" w:rsidRDefault="0005659D" w:rsidP="0005659D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mallCaps/>
                <w:color w:val="4A442A"/>
              </w:rPr>
            </w:pPr>
            <w:hyperlink r:id="rId7" w:history="1">
              <w:r w:rsidRPr="00F65D1B">
                <w:rPr>
                  <w:rStyle w:val="Hyperlink"/>
                  <w:rFonts w:ascii="Times New Roman" w:hAnsi="Times New Roman" w:cs="Times New Roman"/>
                  <w:b/>
                  <w:bCs/>
                  <w:smallCaps/>
                </w:rPr>
                <w:t>https://scholar.google.com/citations?hl=en&amp;user=RIeSCzoAAAAJ&amp;view_op=list_works</w:t>
              </w:r>
            </w:hyperlink>
          </w:p>
          <w:p w:rsidR="0005659D" w:rsidRDefault="0005659D" w:rsidP="0005659D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mallCaps/>
                <w:color w:val="4A442A"/>
              </w:rPr>
            </w:pPr>
          </w:p>
          <w:p w:rsidR="003C1561" w:rsidRPr="00A7400A" w:rsidRDefault="003C1561" w:rsidP="003C156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mallCaps/>
                <w:color w:val="4A442A"/>
              </w:rPr>
            </w:pPr>
          </w:p>
        </w:tc>
      </w:tr>
      <w:tr w:rsidR="004663E0" w:rsidRPr="00E07D0D" w:rsidTr="00E07D0D">
        <w:tc>
          <w:tcPr>
            <w:tcW w:w="1705" w:type="dxa"/>
            <w:vAlign w:val="center"/>
          </w:tcPr>
          <w:p w:rsidR="004663E0" w:rsidRPr="00E07D0D" w:rsidRDefault="004663E0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Social Media links: Facebook, Twitter, LinkedIn, YouTube</w:t>
            </w:r>
          </w:p>
        </w:tc>
        <w:tc>
          <w:tcPr>
            <w:tcW w:w="7645" w:type="dxa"/>
          </w:tcPr>
          <w:p w:rsidR="004663E0" w:rsidRDefault="00673DC2" w:rsidP="00E07D0D">
            <w:pPr>
              <w:spacing w:after="0" w:line="240" w:lineRule="auto"/>
            </w:pPr>
            <w:hyperlink r:id="rId8" w:history="1">
              <w:r w:rsidR="004663E0" w:rsidRPr="00B601DD">
                <w:rPr>
                  <w:rStyle w:val="Hyperlink"/>
                </w:rPr>
                <w:t>https://www.facebook.com/nabil.dmaidi</w:t>
              </w:r>
            </w:hyperlink>
          </w:p>
          <w:p w:rsidR="004663E0" w:rsidRDefault="004663E0" w:rsidP="00E07D0D">
            <w:pPr>
              <w:spacing w:after="0" w:line="240" w:lineRule="auto"/>
            </w:pPr>
          </w:p>
          <w:p w:rsidR="004663E0" w:rsidRDefault="00673DC2" w:rsidP="00E07D0D">
            <w:pPr>
              <w:spacing w:after="0" w:line="240" w:lineRule="auto"/>
            </w:pPr>
            <w:hyperlink r:id="rId9" w:history="1">
              <w:r w:rsidR="004663E0" w:rsidRPr="00B601DD">
                <w:rPr>
                  <w:rStyle w:val="Hyperlink"/>
                </w:rPr>
                <w:t>https://www.facebook.com/D.Nabil.Dmaidi?ref=hl</w:t>
              </w:r>
            </w:hyperlink>
          </w:p>
          <w:p w:rsidR="004663E0" w:rsidRPr="00E07D0D" w:rsidRDefault="004663E0" w:rsidP="00E07D0D">
            <w:pPr>
              <w:spacing w:after="0" w:line="240" w:lineRule="auto"/>
            </w:pPr>
          </w:p>
        </w:tc>
      </w:tr>
    </w:tbl>
    <w:p w:rsidR="008A2119" w:rsidRDefault="008A2119"/>
    <w:p w:rsidR="008A2119" w:rsidRPr="001208C1" w:rsidRDefault="008A2119" w:rsidP="008A2119">
      <w:pPr>
        <w:pStyle w:val="Heading2"/>
      </w:pPr>
      <w:r w:rsidRPr="001208C1"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A2119" w:rsidRPr="00E07D0D" w:rsidTr="00E07D0D">
        <w:tc>
          <w:tcPr>
            <w:tcW w:w="9350" w:type="dxa"/>
          </w:tcPr>
          <w:p w:rsidR="00F27E9D" w:rsidRDefault="00F27E9D" w:rsidP="00F27E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1"/>
              <w:gridCol w:w="4216"/>
            </w:tblGrid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Institution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Dundee University, UK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Date: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1995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Degree(s) or Diploma(s) obtained: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Ph.D. Construction Engineering and Management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Institution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Pennsylvania State University, USA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Date: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1985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Degree(s) or Diploma(s) obtained: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M.S. Construction Engineering and Management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Institution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University of Jordan, Jordan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Date: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1982 </w:t>
                  </w:r>
                </w:p>
              </w:tc>
            </w:tr>
            <w:tr w:rsidR="00F27E9D">
              <w:trPr>
                <w:trHeight w:val="185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Degree(s) or Diploma(s) obtained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B.S. Civil Engineering </w:t>
                  </w:r>
                </w:p>
              </w:tc>
            </w:tr>
          </w:tbl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</w:tc>
      </w:tr>
    </w:tbl>
    <w:p w:rsidR="008A2119" w:rsidRPr="008A2119" w:rsidRDefault="008A2119" w:rsidP="008A2119"/>
    <w:p w:rsidR="008A2119" w:rsidRPr="001208C1" w:rsidRDefault="008A2119" w:rsidP="008A2119">
      <w:pPr>
        <w:pStyle w:val="Heading2"/>
      </w:pPr>
      <w:r w:rsidRPr="001208C1"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A2119" w:rsidRPr="00E07D0D" w:rsidTr="00E07D0D">
        <w:tc>
          <w:tcPr>
            <w:tcW w:w="9350" w:type="dxa"/>
          </w:tcPr>
          <w:p w:rsidR="00F27E9D" w:rsidRDefault="00F27E9D" w:rsidP="00F27E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92"/>
              <w:gridCol w:w="939"/>
              <w:gridCol w:w="1360"/>
              <w:gridCol w:w="2073"/>
              <w:gridCol w:w="3270"/>
            </w:tblGrid>
            <w:tr w:rsidR="00F27E9D">
              <w:trPr>
                <w:trHeight w:val="411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Date from – Date to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Location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Company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Description </w:t>
                  </w:r>
                </w:p>
              </w:tc>
            </w:tr>
            <w:tr w:rsidR="00F27E9D">
              <w:trPr>
                <w:trHeight w:val="416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6/6/2013-2/6/2014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Ministry of Transport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Minister of Transport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Leading the ministry of transport </w:t>
                  </w:r>
                </w:p>
              </w:tc>
            </w:tr>
            <w:tr w:rsidR="00F27E9D">
              <w:trPr>
                <w:trHeight w:val="872"/>
              </w:trPr>
              <w:tc>
                <w:tcPr>
                  <w:tcW w:w="0" w:type="auto"/>
                </w:tcPr>
                <w:p w:rsidR="00F27E9D" w:rsidRDefault="00ED4AD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September</w:t>
                  </w:r>
                  <w:r w:rsidR="00F27E9D">
                    <w:rPr>
                      <w:b/>
                      <w:bCs/>
                      <w:sz w:val="20"/>
                      <w:szCs w:val="20"/>
                    </w:rPr>
                    <w:t xml:space="preserve"> 2012- june2013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University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Associate professor in Construction Engineering and Management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Teaching </w:t>
                  </w:r>
                </w:p>
              </w:tc>
            </w:tr>
            <w:tr w:rsidR="00F27E9D">
              <w:trPr>
                <w:trHeight w:val="646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October 2011 to September 2012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PTU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Visiting professor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Conducting researches and teaching courses related to project management </w:t>
                  </w:r>
                </w:p>
              </w:tc>
            </w:tr>
            <w:tr w:rsidR="00F27E9D">
              <w:trPr>
                <w:trHeight w:val="1100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February 2006- October 2011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University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Dean Of the Faculty of Engineering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Plan, organize, manage and lead the departments, the faculty staff, labs and the 3800students and put strategic plans for the development process </w:t>
                  </w:r>
                </w:p>
              </w:tc>
            </w:tr>
            <w:tr w:rsidR="00F27E9D">
              <w:trPr>
                <w:trHeight w:val="411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February 2001- 2006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University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President Assistant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Helping the president in running the university </w:t>
                  </w:r>
                </w:p>
              </w:tc>
            </w:tr>
            <w:tr w:rsidR="00F27E9D">
              <w:trPr>
                <w:trHeight w:val="411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August 2001-2004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University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Director of Studies and Projects Unit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Coordinate and manage all the projects within the unit </w:t>
                  </w:r>
                </w:p>
              </w:tc>
            </w:tr>
            <w:tr w:rsidR="00F27E9D">
              <w:trPr>
                <w:trHeight w:val="639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2004- 2004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University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Dean of </w:t>
                  </w:r>
                  <w:proofErr w:type="spellStart"/>
                  <w:r>
                    <w:rPr>
                      <w:sz w:val="20"/>
                      <w:szCs w:val="20"/>
                    </w:rPr>
                    <w:t>Hisham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Hijawi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Technical College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Plan, organize and manage the departments within the faculty students staff and labs </w:t>
                  </w:r>
                </w:p>
              </w:tc>
            </w:tr>
            <w:tr w:rsidR="00F27E9D">
              <w:trPr>
                <w:trHeight w:val="872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September 1998- 2000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University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Dean of 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Community College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Plan, organize and manage the departments within the faculty, put strategic plan for the faculty. Put plans for training of staff </w:t>
                  </w:r>
                </w:p>
              </w:tc>
            </w:tr>
            <w:tr w:rsidR="00F27E9D">
              <w:trPr>
                <w:trHeight w:val="869"/>
              </w:trPr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October 1997- October 1998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Palestine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An-</w:t>
                  </w:r>
                  <w:proofErr w:type="spellStart"/>
                  <w:r>
                    <w:rPr>
                      <w:sz w:val="20"/>
                      <w:szCs w:val="20"/>
                    </w:rPr>
                    <w:t>Najah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National University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Chairman of Civil Engineering Department </w:t>
                  </w:r>
                </w:p>
              </w:tc>
              <w:tc>
                <w:tcPr>
                  <w:tcW w:w="0" w:type="auto"/>
                </w:tcPr>
                <w:p w:rsidR="00F27E9D" w:rsidRDefault="00F27E9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Run the department and all resources related to it and put strategic plans for the development process </w:t>
                  </w:r>
                </w:p>
              </w:tc>
            </w:tr>
          </w:tbl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  <w:p w:rsidR="008A2119" w:rsidRPr="00E07D0D" w:rsidRDefault="008A2119" w:rsidP="00E07D0D">
            <w:pPr>
              <w:spacing w:after="0" w:line="240" w:lineRule="auto"/>
            </w:pPr>
          </w:p>
        </w:tc>
      </w:tr>
    </w:tbl>
    <w:p w:rsidR="008A2119" w:rsidRDefault="008A2119"/>
    <w:p w:rsidR="008A2119" w:rsidRDefault="008A2119" w:rsidP="008A2119">
      <w:r>
        <w:br w:type="page"/>
      </w:r>
    </w:p>
    <w:p w:rsidR="008A2119" w:rsidRPr="001208C1" w:rsidRDefault="008A2119" w:rsidP="008A2119">
      <w:pPr>
        <w:pStyle w:val="Heading2"/>
      </w:pPr>
      <w:r w:rsidRPr="001208C1">
        <w:lastRenderedPageBreak/>
        <w:t>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A2119" w:rsidRPr="00E07D0D" w:rsidTr="00E07D0D">
        <w:tc>
          <w:tcPr>
            <w:tcW w:w="9350" w:type="dxa"/>
          </w:tcPr>
          <w:p w:rsidR="008A2119" w:rsidRDefault="008A2119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Research Interest</w:t>
            </w:r>
            <w:r w:rsidR="001208C1" w:rsidRPr="00E07D0D">
              <w:rPr>
                <w:color w:val="3B3838"/>
                <w:sz w:val="20"/>
                <w:szCs w:val="20"/>
              </w:rPr>
              <w:t>s</w:t>
            </w:r>
          </w:p>
          <w:p w:rsidR="00F27E9D" w:rsidRPr="00E07D0D" w:rsidRDefault="00F27E9D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</w:p>
          <w:p w:rsidR="00F27E9D" w:rsidRDefault="00F27E9D" w:rsidP="00F27E9D">
            <w:pPr>
              <w:pStyle w:val="Default"/>
            </w:pPr>
          </w:p>
          <w:p w:rsidR="001208C1" w:rsidRPr="00F27E9D" w:rsidRDefault="00F27E9D" w:rsidP="00F27E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Key qualifications (relevant to the project): </w:t>
            </w:r>
            <w:r>
              <w:rPr>
                <w:sz w:val="22"/>
                <w:szCs w:val="22"/>
              </w:rPr>
              <w:t xml:space="preserve">Over 32 years experience in Strategic Planning, public awareness, project management, procurement management, contract management, project evaluation, time control, cost control, productivity improvement, cost </w:t>
            </w:r>
            <w:proofErr w:type="spellStart"/>
            <w:r>
              <w:rPr>
                <w:sz w:val="22"/>
                <w:szCs w:val="22"/>
              </w:rPr>
              <w:t>modelling</w:t>
            </w:r>
            <w:proofErr w:type="spellEnd"/>
            <w:r>
              <w:rPr>
                <w:sz w:val="22"/>
                <w:szCs w:val="22"/>
              </w:rPr>
              <w:t xml:space="preserve">, developing and running training programs in project management, tendering process and construction management to </w:t>
            </w:r>
            <w:proofErr w:type="spellStart"/>
            <w:r>
              <w:rPr>
                <w:sz w:val="22"/>
                <w:szCs w:val="22"/>
              </w:rPr>
              <w:t>Paltel</w:t>
            </w:r>
            <w:proofErr w:type="spellEnd"/>
            <w:r>
              <w:rPr>
                <w:sz w:val="22"/>
                <w:szCs w:val="22"/>
              </w:rPr>
              <w:t xml:space="preserve"> group and engineers association. Lecturing at An-</w:t>
            </w:r>
            <w:proofErr w:type="spellStart"/>
            <w:r>
              <w:rPr>
                <w:sz w:val="22"/>
                <w:szCs w:val="22"/>
              </w:rPr>
              <w:t>Najah</w:t>
            </w:r>
            <w:proofErr w:type="spellEnd"/>
            <w:r>
              <w:rPr>
                <w:sz w:val="22"/>
                <w:szCs w:val="22"/>
              </w:rPr>
              <w:t xml:space="preserve"> University in courses related to project management, construction Contracts, cost estimates and tendering process, procurement and tender document preparation, engineering economy and contracts. </w:t>
            </w:r>
          </w:p>
          <w:p w:rsidR="001208C1" w:rsidRPr="00E07D0D" w:rsidRDefault="001208C1" w:rsidP="004556A4">
            <w:pPr>
              <w:spacing w:after="0" w:line="240" w:lineRule="auto"/>
            </w:pPr>
          </w:p>
        </w:tc>
      </w:tr>
    </w:tbl>
    <w:p w:rsidR="008A2119" w:rsidRPr="008A2119" w:rsidRDefault="008A2119" w:rsidP="008A2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1208C1" w:rsidRPr="00E07D0D" w:rsidTr="00E07D0D">
        <w:tc>
          <w:tcPr>
            <w:tcW w:w="9350" w:type="dxa"/>
          </w:tcPr>
          <w:p w:rsidR="001208C1" w:rsidRPr="00E07D0D" w:rsidRDefault="001208C1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Research Groups</w:t>
            </w:r>
          </w:p>
          <w:p w:rsidR="001208C1" w:rsidRPr="00E07D0D" w:rsidRDefault="001208C1" w:rsidP="00E07D0D">
            <w:pPr>
              <w:spacing w:after="0" w:line="240" w:lineRule="auto"/>
            </w:pPr>
          </w:p>
          <w:p w:rsidR="001208C1" w:rsidRPr="00E07D0D" w:rsidRDefault="001208C1" w:rsidP="00E07D0D">
            <w:pPr>
              <w:spacing w:after="0" w:line="240" w:lineRule="auto"/>
            </w:pPr>
          </w:p>
          <w:p w:rsidR="001208C1" w:rsidRPr="00E07D0D" w:rsidRDefault="001208C1" w:rsidP="00E07D0D">
            <w:pPr>
              <w:spacing w:after="0" w:line="240" w:lineRule="auto"/>
            </w:pPr>
          </w:p>
        </w:tc>
      </w:tr>
    </w:tbl>
    <w:p w:rsidR="008A2119" w:rsidRDefault="008A2119"/>
    <w:p w:rsidR="008A2119" w:rsidRDefault="008A2119" w:rsidP="001208C1">
      <w:pPr>
        <w:pStyle w:val="Heading2"/>
      </w:pPr>
      <w:r>
        <w:t xml:space="preserve">List of </w:t>
      </w:r>
      <w:r w:rsidRPr="001208C1">
        <w:t>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1208C1" w:rsidRPr="00E07D0D" w:rsidTr="00E07D0D">
        <w:tc>
          <w:tcPr>
            <w:tcW w:w="9350" w:type="dxa"/>
          </w:tcPr>
          <w:p w:rsidR="001208C1" w:rsidRPr="00E07D0D" w:rsidRDefault="001208C1" w:rsidP="00E07D0D">
            <w:pPr>
              <w:spacing w:after="0" w:line="240" w:lineRule="auto"/>
            </w:pP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  <w:rtl/>
              </w:rPr>
              <w:t>الضميدي،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نبيل</w:t>
            </w:r>
            <w:r>
              <w:rPr>
                <w:rFonts w:ascii="Times New Roman" w:hAnsi="Times New Roman" w:cs="Times New Roman"/>
              </w:rPr>
              <w:t xml:space="preserve"> ) 3002 (.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واقع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الصحة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والسلامة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المهنية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في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مواقع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العمل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الإنشائية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في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مدينة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,Bold" w:hAnsi="Times New Roman" w:cs="Times New Roman,Bold" w:hint="cs"/>
                <w:b/>
                <w:bCs/>
                <w:rtl/>
              </w:rPr>
              <w:t>نابلس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rtl/>
              </w:rPr>
              <w:t>مجلة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جامعة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بيت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لحم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Dmaidi, N. (2000).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Cost Model for Offshore Piping Installation. </w:t>
            </w:r>
            <w:proofErr w:type="spellStart"/>
            <w:r>
              <w:rPr>
                <w:rFonts w:ascii="Times New Roman" w:hAnsi="Times New Roman" w:cs="Times New Roman"/>
              </w:rPr>
              <w:t>Dirasat</w:t>
            </w:r>
            <w:proofErr w:type="spellEnd"/>
            <w:r>
              <w:rPr>
                <w:rFonts w:ascii="Times New Roman" w:hAnsi="Times New Roman" w:cs="Times New Roman"/>
              </w:rPr>
              <w:t>, Engineering Sciences, Volume 28, No. 1</w:t>
            </w:r>
            <w:proofErr w:type="gramStart"/>
            <w:r>
              <w:rPr>
                <w:rFonts w:ascii="Times New Roman" w:hAnsi="Times New Roman" w:cs="Times New Roman"/>
              </w:rPr>
              <w:t>,2001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Dmaidi, N. </w:t>
            </w:r>
            <w:proofErr w:type="spellStart"/>
            <w:r>
              <w:rPr>
                <w:rFonts w:ascii="Times New Roman" w:hAnsi="Times New Roman" w:cs="Times New Roman"/>
              </w:rPr>
              <w:t>Zakieh</w:t>
            </w:r>
            <w:proofErr w:type="spellEnd"/>
            <w:r>
              <w:rPr>
                <w:rFonts w:ascii="Times New Roman" w:hAnsi="Times New Roman" w:cs="Times New Roman"/>
              </w:rPr>
              <w:t xml:space="preserve">, R. (2000).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Quantity </w:t>
            </w:r>
            <w:r>
              <w:rPr>
                <w:rFonts w:ascii="Times New Roman,Bold" w:hAnsi="Times New Roman" w:cs="Times New Roman,Bold" w:hint="cs"/>
                <w:b/>
                <w:bCs/>
              </w:rPr>
              <w:t>–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Signification Models and Their Use for Predicting Evaluation Curves. </w:t>
            </w: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Najah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Univ. J. Res., Vol. 14, 2000.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Nabil Dmaidi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Page </w:t>
            </w:r>
            <w:r>
              <w:rPr>
                <w:rFonts w:ascii="Arial" w:hAnsi="Arial"/>
              </w:rPr>
              <w:t>9 of 9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Dmaidi, N. Al-</w:t>
            </w:r>
            <w:proofErr w:type="spellStart"/>
            <w:r>
              <w:rPr>
                <w:rFonts w:ascii="Times New Roman" w:hAnsi="Times New Roman" w:cs="Times New Roman"/>
              </w:rPr>
              <w:t>Khatib</w:t>
            </w:r>
            <w:proofErr w:type="spellEnd"/>
            <w:r>
              <w:rPr>
                <w:rFonts w:ascii="Times New Roman" w:hAnsi="Times New Roman" w:cs="Times New Roman"/>
              </w:rPr>
              <w:t xml:space="preserve">, I. (2000).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Modeling the Oil Industry Norms. </w:t>
            </w:r>
            <w:r>
              <w:rPr>
                <w:rFonts w:ascii="Times New Roman" w:hAnsi="Times New Roman" w:cs="Times New Roman"/>
              </w:rPr>
              <w:t>Bethlehem Univ. J. Vol. 19 (2000).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Dmaidi, N.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Integration of Cost and Time Models. </w:t>
            </w:r>
            <w:r>
              <w:rPr>
                <w:rFonts w:ascii="Times New Roman" w:hAnsi="Times New Roman" w:cs="Times New Roman"/>
              </w:rPr>
              <w:t>Pakistan Journal of Applied Science. (Accepted).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 Dmaidi, N. </w:t>
            </w:r>
            <w:r>
              <w:rPr>
                <w:rFonts w:ascii="Times New Roman" w:hAnsi="Times New Roman" w:cs="Times New Roman"/>
                <w:b/>
                <w:bCs/>
              </w:rPr>
              <w:t>Information Needs Across the Designer / Contractor Interface</w:t>
            </w:r>
            <w:r>
              <w:rPr>
                <w:rFonts w:ascii="Times New Roman" w:hAnsi="Times New Roman" w:cs="Times New Roman"/>
              </w:rPr>
              <w:t>. Pakistan Journal of Applied Science. (Accepted).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 Dmaidi, N.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Design and Construction Information Integration Using Object </w:t>
            </w:r>
            <w:r>
              <w:rPr>
                <w:rFonts w:ascii="Times New Roman,Bold" w:hAnsi="Times New Roman" w:cs="Times New Roman,Bold" w:hint="cs"/>
                <w:b/>
                <w:bCs/>
              </w:rPr>
              <w:t>–</w:t>
            </w:r>
            <w:r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Oriented Approach</w:t>
            </w:r>
            <w:r>
              <w:rPr>
                <w:rFonts w:ascii="Times New Roman" w:hAnsi="Times New Roman" w:cs="Times New Roman"/>
              </w:rPr>
              <w:t>. Pakistan Journal of Applied Science. (Accepted).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 Dmaidi, N. (2000).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Simplified Cost Models for Building Construction. </w:t>
            </w: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Najah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Univ. J. Res. 14</w:t>
            </w:r>
            <w:proofErr w:type="gramStart"/>
            <w:r>
              <w:rPr>
                <w:rFonts w:ascii="Times New Roman" w:hAnsi="Times New Roman" w:cs="Times New Roman"/>
              </w:rPr>
              <w:t>,2000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 </w:t>
            </w:r>
            <w:proofErr w:type="spellStart"/>
            <w:r>
              <w:rPr>
                <w:rFonts w:ascii="Times New Roman" w:hAnsi="Times New Roman" w:cs="Times New Roman"/>
              </w:rPr>
              <w:t>Dmaidi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N.and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R (2003).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Pricing and controlling Construction Projects using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Siginificant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philosophy. </w:t>
            </w: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Najah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Univ. J. Res. 17(1)</w:t>
            </w:r>
            <w:proofErr w:type="gramStart"/>
            <w:r>
              <w:rPr>
                <w:rFonts w:ascii="Times New Roman" w:hAnsi="Times New Roman" w:cs="Times New Roman"/>
              </w:rPr>
              <w:t>,2003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Dmaidi, N. (2003).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The state of the art of integration of Cost and Time Models. </w:t>
            </w: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Najah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Univ. J. Res. 17(1),2003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 Dmaidi, N. (2003).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Resource Significant and Cost and Time Models. </w:t>
            </w: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Najah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Univ. J. Res. 17 (2)</w:t>
            </w:r>
            <w:proofErr w:type="gramStart"/>
            <w:r>
              <w:rPr>
                <w:rFonts w:ascii="Times New Roman" w:hAnsi="Times New Roman" w:cs="Times New Roman"/>
              </w:rPr>
              <w:t>,2003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556A4" w:rsidRDefault="004556A4" w:rsidP="0045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 Dmaidi, N. (2003). Classifying and Coding Design and Construction Information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Najah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Univ. J. Res. 17(2),2003</w:t>
            </w:r>
          </w:p>
          <w:p w:rsidR="004556A4" w:rsidRDefault="004556A4" w:rsidP="004556A4">
            <w:pPr>
              <w:shd w:val="clear" w:color="auto" w:fill="FDFDFD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13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>.Mahamid</w:t>
            </w:r>
            <w:proofErr w:type="gramEnd"/>
            <w:r>
              <w:rPr>
                <w:rFonts w:ascii="Arial" w:hAnsi="Arial"/>
                <w:b/>
                <w:bCs/>
                <w:color w:val="000000"/>
              </w:rPr>
              <w:t>, I.</w:t>
            </w:r>
            <w:r>
              <w:rPr>
                <w:rFonts w:ascii="Arial" w:hAnsi="Arial"/>
                <w:color w:val="000000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Bruland</w:t>
            </w:r>
            <w:proofErr w:type="spellEnd"/>
            <w:r>
              <w:rPr>
                <w:rFonts w:ascii="Arial" w:hAnsi="Arial"/>
                <w:color w:val="000000"/>
              </w:rPr>
              <w:t xml:space="preserve">, A.; and Dmaidi, N. (2012). Delay causes in road construction </w:t>
            </w:r>
            <w:r>
              <w:rPr>
                <w:rFonts w:ascii="Arial" w:hAnsi="Arial"/>
                <w:color w:val="000000"/>
              </w:rPr>
              <w:lastRenderedPageBreak/>
              <w:t>projects. ASCE </w:t>
            </w:r>
            <w:hyperlink r:id="rId10" w:tgtFrame="_blank" w:history="1">
              <w:r>
                <w:rPr>
                  <w:rStyle w:val="Hyperlink"/>
                  <w:rFonts w:ascii="Arial" w:hAnsi="Arial"/>
                </w:rPr>
                <w:t>Journal of Management in Engineering</w:t>
              </w:r>
            </w:hyperlink>
            <w:r>
              <w:rPr>
                <w:rFonts w:ascii="Arial" w:hAnsi="Arial"/>
                <w:color w:val="000000"/>
              </w:rPr>
              <w:t>, 28(3), 300 –310. Journal published by ASCE for ASCE.</w:t>
            </w:r>
          </w:p>
          <w:p w:rsidR="004556A4" w:rsidRDefault="004556A4" w:rsidP="004556A4">
            <w:pPr>
              <w:shd w:val="clear" w:color="auto" w:fill="FDFDFD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14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>.Mahamid</w:t>
            </w:r>
            <w:proofErr w:type="gramEnd"/>
            <w:r>
              <w:rPr>
                <w:rFonts w:ascii="Arial" w:hAnsi="Arial"/>
                <w:b/>
                <w:bCs/>
                <w:color w:val="000000"/>
              </w:rPr>
              <w:t>, I.</w:t>
            </w:r>
            <w:r>
              <w:rPr>
                <w:rFonts w:ascii="Arial" w:hAnsi="Arial"/>
                <w:color w:val="000000"/>
              </w:rPr>
              <w:t xml:space="preserve"> and Dmaidi, N. (2013). CONSULTANTS’ VIEW TOWARD THE FACTORS AFFECTING TIME </w:t>
            </w:r>
            <w:proofErr w:type="gramStart"/>
            <w:r>
              <w:rPr>
                <w:rFonts w:ascii="Arial" w:hAnsi="Arial"/>
                <w:color w:val="000000"/>
              </w:rPr>
              <w:t>OVERRUN</w:t>
            </w:r>
            <w:proofErr w:type="gramEnd"/>
            <w:r>
              <w:rPr>
                <w:rFonts w:ascii="Arial" w:hAnsi="Arial"/>
                <w:color w:val="000000"/>
              </w:rPr>
              <w:t xml:space="preserve"> IN PUBLIC CONSTRUCTION PROJECTS. Journal of Advanced Research in Engineering and Technology, 1 (1): 8 – 14.</w:t>
            </w:r>
          </w:p>
          <w:p w:rsidR="004556A4" w:rsidRDefault="004556A4" w:rsidP="004556A4">
            <w:pPr>
              <w:shd w:val="clear" w:color="auto" w:fill="FDFDFD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15.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Mahamid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>, I.</w:t>
            </w:r>
            <w:r>
              <w:rPr>
                <w:rFonts w:ascii="Arial" w:hAnsi="Arial"/>
                <w:color w:val="000000"/>
              </w:rPr>
              <w:t> and Dmaidi, N. (2013). Risks Leading to Cost Overrun in Building Construction from Consultants’ Perspective. Organization, Technology and Management in Construction: An International Journal, 5 (2), 860 – 873.</w:t>
            </w:r>
          </w:p>
          <w:p w:rsidR="004556A4" w:rsidRDefault="004556A4" w:rsidP="004556A4">
            <w:pPr>
              <w:shd w:val="clear" w:color="auto" w:fill="FDFDFD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16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>.Mahamid</w:t>
            </w:r>
            <w:proofErr w:type="gramEnd"/>
            <w:r>
              <w:rPr>
                <w:rFonts w:ascii="Arial" w:hAnsi="Arial"/>
                <w:b/>
                <w:bCs/>
                <w:color w:val="000000"/>
              </w:rPr>
              <w:t>, I.</w:t>
            </w:r>
            <w:r>
              <w:rPr>
                <w:rFonts w:ascii="Arial" w:hAnsi="Arial"/>
                <w:color w:val="000000"/>
              </w:rPr>
              <w:t> and Dmaidi, N. (2013). "Time Overrun Causes in Public Construction Projects in Saudi Arabia: Contractors’ View", Journal of Construction Engineering, Technology &amp; Management, 3 (3), 67 – 75.</w:t>
            </w:r>
          </w:p>
          <w:p w:rsidR="004556A4" w:rsidRDefault="004556A4" w:rsidP="004556A4">
            <w:pPr>
              <w:shd w:val="clear" w:color="auto" w:fill="FDFDFD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t>17</w:t>
            </w:r>
            <w:proofErr w:type="gramStart"/>
            <w:r>
              <w:rPr>
                <w:rFonts w:ascii="Arial" w:hAnsi="Arial"/>
                <w:color w:val="000000"/>
              </w:rPr>
              <w:t>.Nabil</w:t>
            </w:r>
            <w:proofErr w:type="gram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Dmaidi</w:t>
            </w:r>
            <w:proofErr w:type="spellEnd"/>
            <w:r>
              <w:rPr>
                <w:rFonts w:ascii="Arial" w:hAnsi="Arial"/>
                <w:color w:val="000000"/>
              </w:rPr>
              <w:t>, </w:t>
            </w:r>
            <w:r>
              <w:rPr>
                <w:rFonts w:ascii="Arial" w:hAnsi="Arial"/>
                <w:b/>
                <w:bCs/>
                <w:color w:val="000000"/>
              </w:rPr>
              <w:t xml:space="preserve">Ibrahim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Mahamid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Inas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Shweiki.Identifying</w:t>
            </w:r>
            <w:proofErr w:type="spellEnd"/>
            <w:r>
              <w:rPr>
                <w:rFonts w:ascii="Arial" w:hAnsi="Arial"/>
                <w:color w:val="000000"/>
              </w:rPr>
              <w:t xml:space="preserve"> the Critical Problems of Construction Contracting Management in Palestine. Accepted for publication in the coming issues of the Jordan Journal of Civil Engineering, (Vol. 10, </w:t>
            </w:r>
            <w:proofErr w:type="gramStart"/>
            <w:r>
              <w:rPr>
                <w:rFonts w:ascii="Arial" w:hAnsi="Arial"/>
                <w:color w:val="000000"/>
              </w:rPr>
              <w:t>No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  <w:hyperlink r:id="rId11" w:tgtFrame="_blank" w:history="1">
              <w:r>
                <w:rPr>
                  <w:rStyle w:val="Hyperlink"/>
                  <w:rFonts w:ascii="Arial" w:hAnsi="Arial"/>
                  <w:color w:val="336699"/>
                </w:rPr>
                <w:t>1, 2016</w:t>
              </w:r>
            </w:hyperlink>
            <w:r>
              <w:rPr>
                <w:rFonts w:ascii="Arial" w:hAnsi="Arial"/>
                <w:color w:val="000000"/>
              </w:rPr>
              <w:t>). .</w:t>
            </w:r>
          </w:p>
          <w:p w:rsidR="001208C1" w:rsidRPr="00E07D0D" w:rsidRDefault="001208C1" w:rsidP="00E07D0D">
            <w:pPr>
              <w:spacing w:after="0" w:line="240" w:lineRule="auto"/>
            </w:pPr>
          </w:p>
        </w:tc>
      </w:tr>
    </w:tbl>
    <w:p w:rsidR="008A2119" w:rsidRDefault="008A2119"/>
    <w:p w:rsidR="008A2119" w:rsidRDefault="008A2119" w:rsidP="001208C1">
      <w:pPr>
        <w:pStyle w:val="Heading2"/>
      </w:pPr>
      <w:r>
        <w:t>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1208C1" w:rsidRPr="00E07D0D" w:rsidTr="00E07D0D">
        <w:tc>
          <w:tcPr>
            <w:tcW w:w="9350" w:type="dxa"/>
          </w:tcPr>
          <w:p w:rsidR="00CE453E" w:rsidRPr="00E07D0D" w:rsidRDefault="001208C1" w:rsidP="00E07D0D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Units taught</w:t>
            </w:r>
          </w:p>
          <w:tbl>
            <w:tblPr>
              <w:tblW w:w="0" w:type="auto"/>
              <w:jc w:val="center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ook w:val="04A0"/>
            </w:tblPr>
            <w:tblGrid>
              <w:gridCol w:w="1008"/>
              <w:gridCol w:w="2016"/>
              <w:gridCol w:w="4765"/>
            </w:tblGrid>
            <w:tr w:rsidR="001208C1" w:rsidRPr="00E07D0D" w:rsidTr="00E07D0D">
              <w:trPr>
                <w:trHeight w:val="288"/>
                <w:jc w:val="center"/>
              </w:trPr>
              <w:tc>
                <w:tcPr>
                  <w:tcW w:w="1008" w:type="dxa"/>
                  <w:tcBorders>
                    <w:bottom w:val="single" w:sz="12" w:space="0" w:color="C9C9C9"/>
                  </w:tcBorders>
                </w:tcPr>
                <w:p w:rsidR="001208C1" w:rsidRPr="00E07D0D" w:rsidRDefault="001208C1" w:rsidP="00E07D0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7D0D">
                    <w:rPr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2016" w:type="dxa"/>
                  <w:tcBorders>
                    <w:bottom w:val="single" w:sz="12" w:space="0" w:color="C9C9C9"/>
                  </w:tcBorders>
                </w:tcPr>
                <w:p w:rsidR="001208C1" w:rsidRPr="00E07D0D" w:rsidRDefault="001208C1" w:rsidP="00E07D0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7D0D">
                    <w:rPr>
                      <w:color w:val="000000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4765" w:type="dxa"/>
                  <w:tcBorders>
                    <w:bottom w:val="single" w:sz="12" w:space="0" w:color="C9C9C9"/>
                  </w:tcBorders>
                </w:tcPr>
                <w:p w:rsidR="001208C1" w:rsidRPr="00E07D0D" w:rsidRDefault="001208C1" w:rsidP="00E07D0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7D0D">
                    <w:rPr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</w:tr>
            <w:tr w:rsidR="005154BA" w:rsidRPr="00E07D0D" w:rsidTr="00E07D0D">
              <w:trPr>
                <w:trHeight w:val="288"/>
                <w:jc w:val="center"/>
              </w:trPr>
              <w:tc>
                <w:tcPr>
                  <w:tcW w:w="1008" w:type="dxa"/>
                  <w:shd w:val="clear" w:color="auto" w:fill="EDEDED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7B7B7B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16" w:type="dxa"/>
                  <w:shd w:val="clear" w:color="auto" w:fill="EDEDED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61472</w:t>
                  </w:r>
                </w:p>
              </w:tc>
              <w:tc>
                <w:tcPr>
                  <w:tcW w:w="4765" w:type="dxa"/>
                  <w:shd w:val="clear" w:color="auto" w:fill="EDEDED"/>
                </w:tcPr>
                <w:p w:rsidR="005154BA" w:rsidRPr="00E07D0D" w:rsidRDefault="005154BA" w:rsidP="008E557A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Construction Management</w:t>
                  </w:r>
                </w:p>
              </w:tc>
            </w:tr>
            <w:tr w:rsidR="005154BA" w:rsidRPr="00E07D0D" w:rsidTr="00E07D0D">
              <w:trPr>
                <w:trHeight w:val="288"/>
                <w:jc w:val="center"/>
              </w:trPr>
              <w:tc>
                <w:tcPr>
                  <w:tcW w:w="1008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</w:tr>
            <w:tr w:rsidR="005154BA" w:rsidRPr="00E07D0D" w:rsidTr="00E07D0D">
              <w:trPr>
                <w:trHeight w:val="288"/>
                <w:jc w:val="center"/>
              </w:trPr>
              <w:tc>
                <w:tcPr>
                  <w:tcW w:w="1008" w:type="dxa"/>
                  <w:shd w:val="clear" w:color="auto" w:fill="EDEDED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7B7B7B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6" w:type="dxa"/>
                  <w:shd w:val="clear" w:color="auto" w:fill="EDEDED"/>
                </w:tcPr>
                <w:p w:rsidR="005154BA" w:rsidRPr="00E07D0D" w:rsidRDefault="00EB3292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65301</w:t>
                  </w:r>
                </w:p>
              </w:tc>
              <w:tc>
                <w:tcPr>
                  <w:tcW w:w="4765" w:type="dxa"/>
                  <w:shd w:val="clear" w:color="auto" w:fill="EDEDED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Engineering Economy</w:t>
                  </w:r>
                </w:p>
              </w:tc>
            </w:tr>
            <w:tr w:rsidR="005154BA" w:rsidRPr="00E07D0D" w:rsidTr="00E07D0D">
              <w:trPr>
                <w:trHeight w:val="288"/>
                <w:jc w:val="center"/>
              </w:trPr>
              <w:tc>
                <w:tcPr>
                  <w:tcW w:w="1008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</w:tr>
            <w:tr w:rsidR="005154BA" w:rsidRPr="00E07D0D" w:rsidTr="00E07D0D">
              <w:trPr>
                <w:trHeight w:val="288"/>
                <w:jc w:val="center"/>
              </w:trPr>
              <w:tc>
                <w:tcPr>
                  <w:tcW w:w="1008" w:type="dxa"/>
                  <w:shd w:val="clear" w:color="auto" w:fill="EDEDED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shd w:val="clear" w:color="auto" w:fill="EDEDED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shd w:val="clear" w:color="auto" w:fill="EDEDED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</w:tr>
            <w:tr w:rsidR="005154BA" w:rsidRPr="00E07D0D" w:rsidTr="00E07D0D">
              <w:trPr>
                <w:trHeight w:val="288"/>
                <w:jc w:val="center"/>
              </w:trPr>
              <w:tc>
                <w:tcPr>
                  <w:tcW w:w="1008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5154BA" w:rsidRPr="00E07D0D" w:rsidRDefault="005154BA" w:rsidP="00E07D0D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</w:tr>
          </w:tbl>
          <w:p w:rsidR="001208C1" w:rsidRPr="00E07D0D" w:rsidRDefault="001208C1" w:rsidP="00E07D0D">
            <w:pPr>
              <w:spacing w:after="0" w:line="240" w:lineRule="auto"/>
              <w:rPr>
                <w:sz w:val="2"/>
                <w:szCs w:val="2"/>
              </w:rPr>
            </w:pPr>
          </w:p>
          <w:p w:rsidR="00CE453E" w:rsidRPr="00E07D0D" w:rsidRDefault="00CE453E" w:rsidP="00E07D0D">
            <w:pPr>
              <w:spacing w:after="0" w:line="240" w:lineRule="auto"/>
            </w:pPr>
          </w:p>
        </w:tc>
      </w:tr>
    </w:tbl>
    <w:p w:rsidR="008A2119" w:rsidRDefault="008A2119" w:rsidP="00CE453E"/>
    <w:p w:rsidR="00A12D95" w:rsidRDefault="00A12D95" w:rsidP="00CE453E"/>
    <w:sectPr w:rsidR="00A12D95" w:rsidSect="004D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F66"/>
    <w:multiLevelType w:val="hybridMultilevel"/>
    <w:tmpl w:val="1E2A7FB0"/>
    <w:lvl w:ilvl="0" w:tplc="1B3AE0C2">
      <w:start w:val="1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4739"/>
    <w:multiLevelType w:val="hybridMultilevel"/>
    <w:tmpl w:val="235A89F6"/>
    <w:lvl w:ilvl="0" w:tplc="55AE59AA">
      <w:start w:val="13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93E"/>
    <w:multiLevelType w:val="multilevel"/>
    <w:tmpl w:val="29B2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F4EA7"/>
    <w:multiLevelType w:val="multilevel"/>
    <w:tmpl w:val="3EA4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20FEA"/>
    <w:multiLevelType w:val="multilevel"/>
    <w:tmpl w:val="5508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E34F4"/>
    <w:multiLevelType w:val="multilevel"/>
    <w:tmpl w:val="49CA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034E3"/>
    <w:multiLevelType w:val="multilevel"/>
    <w:tmpl w:val="565E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119"/>
    <w:rsid w:val="00033C61"/>
    <w:rsid w:val="00050B63"/>
    <w:rsid w:val="0005659D"/>
    <w:rsid w:val="00076563"/>
    <w:rsid w:val="000A1F0C"/>
    <w:rsid w:val="000A71F9"/>
    <w:rsid w:val="00103DEA"/>
    <w:rsid w:val="00111F56"/>
    <w:rsid w:val="0011211A"/>
    <w:rsid w:val="001208C1"/>
    <w:rsid w:val="00121439"/>
    <w:rsid w:val="0012508A"/>
    <w:rsid w:val="00127161"/>
    <w:rsid w:val="00161E9A"/>
    <w:rsid w:val="00171253"/>
    <w:rsid w:val="0017754A"/>
    <w:rsid w:val="001A04CE"/>
    <w:rsid w:val="001A1EBD"/>
    <w:rsid w:val="001A78C5"/>
    <w:rsid w:val="001E04A5"/>
    <w:rsid w:val="001E0777"/>
    <w:rsid w:val="001F0AC7"/>
    <w:rsid w:val="00200BA9"/>
    <w:rsid w:val="00211CBC"/>
    <w:rsid w:val="002253DD"/>
    <w:rsid w:val="00234792"/>
    <w:rsid w:val="00257018"/>
    <w:rsid w:val="002864D8"/>
    <w:rsid w:val="00297FD1"/>
    <w:rsid w:val="002D101B"/>
    <w:rsid w:val="002D3B97"/>
    <w:rsid w:val="00304B42"/>
    <w:rsid w:val="00375534"/>
    <w:rsid w:val="00381B6F"/>
    <w:rsid w:val="003A0BDC"/>
    <w:rsid w:val="003B5A83"/>
    <w:rsid w:val="003C1561"/>
    <w:rsid w:val="003D100A"/>
    <w:rsid w:val="003D72A5"/>
    <w:rsid w:val="003E7BFE"/>
    <w:rsid w:val="003F3562"/>
    <w:rsid w:val="003F50E2"/>
    <w:rsid w:val="003F5FD0"/>
    <w:rsid w:val="00410A33"/>
    <w:rsid w:val="00425A97"/>
    <w:rsid w:val="00443882"/>
    <w:rsid w:val="004556A4"/>
    <w:rsid w:val="004663E0"/>
    <w:rsid w:val="00475E4D"/>
    <w:rsid w:val="0048635C"/>
    <w:rsid w:val="0049162C"/>
    <w:rsid w:val="004A456F"/>
    <w:rsid w:val="004A4B73"/>
    <w:rsid w:val="004D4945"/>
    <w:rsid w:val="004E3D5E"/>
    <w:rsid w:val="004F2522"/>
    <w:rsid w:val="004F5093"/>
    <w:rsid w:val="004F5645"/>
    <w:rsid w:val="0050364E"/>
    <w:rsid w:val="00513F31"/>
    <w:rsid w:val="005154BA"/>
    <w:rsid w:val="0052009B"/>
    <w:rsid w:val="005537D2"/>
    <w:rsid w:val="005565D8"/>
    <w:rsid w:val="00572EF8"/>
    <w:rsid w:val="0058715F"/>
    <w:rsid w:val="005B35CB"/>
    <w:rsid w:val="005B7647"/>
    <w:rsid w:val="005C31CA"/>
    <w:rsid w:val="005D2B1F"/>
    <w:rsid w:val="005E2397"/>
    <w:rsid w:val="00610CB8"/>
    <w:rsid w:val="00615945"/>
    <w:rsid w:val="006175EF"/>
    <w:rsid w:val="00657E16"/>
    <w:rsid w:val="00673DC2"/>
    <w:rsid w:val="00680A19"/>
    <w:rsid w:val="00683382"/>
    <w:rsid w:val="0068783C"/>
    <w:rsid w:val="0069107A"/>
    <w:rsid w:val="006A71C1"/>
    <w:rsid w:val="006F195D"/>
    <w:rsid w:val="006F27C3"/>
    <w:rsid w:val="006F4D6A"/>
    <w:rsid w:val="006F6307"/>
    <w:rsid w:val="00707C1F"/>
    <w:rsid w:val="00716E25"/>
    <w:rsid w:val="00721552"/>
    <w:rsid w:val="007274EA"/>
    <w:rsid w:val="00731AA8"/>
    <w:rsid w:val="0074613C"/>
    <w:rsid w:val="00752998"/>
    <w:rsid w:val="007869F8"/>
    <w:rsid w:val="007920F7"/>
    <w:rsid w:val="00793995"/>
    <w:rsid w:val="007A009C"/>
    <w:rsid w:val="007A2545"/>
    <w:rsid w:val="007C46D9"/>
    <w:rsid w:val="00825D1E"/>
    <w:rsid w:val="00850A86"/>
    <w:rsid w:val="00872F15"/>
    <w:rsid w:val="00873454"/>
    <w:rsid w:val="008A1DCE"/>
    <w:rsid w:val="008A2119"/>
    <w:rsid w:val="008A329E"/>
    <w:rsid w:val="008B69B1"/>
    <w:rsid w:val="008C5C29"/>
    <w:rsid w:val="008C7F63"/>
    <w:rsid w:val="008D298D"/>
    <w:rsid w:val="009107C1"/>
    <w:rsid w:val="009207BB"/>
    <w:rsid w:val="00925428"/>
    <w:rsid w:val="0092590E"/>
    <w:rsid w:val="00943C81"/>
    <w:rsid w:val="00952E76"/>
    <w:rsid w:val="00972710"/>
    <w:rsid w:val="00975A54"/>
    <w:rsid w:val="0098611C"/>
    <w:rsid w:val="009A2329"/>
    <w:rsid w:val="009F6C0A"/>
    <w:rsid w:val="00A0586D"/>
    <w:rsid w:val="00A12D95"/>
    <w:rsid w:val="00A24F4C"/>
    <w:rsid w:val="00A3455A"/>
    <w:rsid w:val="00A45574"/>
    <w:rsid w:val="00A70F6E"/>
    <w:rsid w:val="00AB64FD"/>
    <w:rsid w:val="00AE3B80"/>
    <w:rsid w:val="00AF2059"/>
    <w:rsid w:val="00AF20E6"/>
    <w:rsid w:val="00AF2991"/>
    <w:rsid w:val="00AF3F71"/>
    <w:rsid w:val="00B022F6"/>
    <w:rsid w:val="00B03FEB"/>
    <w:rsid w:val="00B05EF0"/>
    <w:rsid w:val="00B11445"/>
    <w:rsid w:val="00B312CE"/>
    <w:rsid w:val="00B529A3"/>
    <w:rsid w:val="00B85ED4"/>
    <w:rsid w:val="00B96E2C"/>
    <w:rsid w:val="00BA65A0"/>
    <w:rsid w:val="00BA74BF"/>
    <w:rsid w:val="00BC226A"/>
    <w:rsid w:val="00BD5F00"/>
    <w:rsid w:val="00C36823"/>
    <w:rsid w:val="00C447A6"/>
    <w:rsid w:val="00C507EE"/>
    <w:rsid w:val="00C51F08"/>
    <w:rsid w:val="00C6797B"/>
    <w:rsid w:val="00C825EE"/>
    <w:rsid w:val="00CA0304"/>
    <w:rsid w:val="00CC35BC"/>
    <w:rsid w:val="00CC7780"/>
    <w:rsid w:val="00CE453E"/>
    <w:rsid w:val="00D160FC"/>
    <w:rsid w:val="00D351CE"/>
    <w:rsid w:val="00D509D7"/>
    <w:rsid w:val="00DD239D"/>
    <w:rsid w:val="00E03384"/>
    <w:rsid w:val="00E07D0D"/>
    <w:rsid w:val="00E1243D"/>
    <w:rsid w:val="00E306FD"/>
    <w:rsid w:val="00E31294"/>
    <w:rsid w:val="00E3660E"/>
    <w:rsid w:val="00E52AFE"/>
    <w:rsid w:val="00E64A89"/>
    <w:rsid w:val="00E82739"/>
    <w:rsid w:val="00E87454"/>
    <w:rsid w:val="00E93E5F"/>
    <w:rsid w:val="00EA06D8"/>
    <w:rsid w:val="00EA2D0C"/>
    <w:rsid w:val="00EB3292"/>
    <w:rsid w:val="00ED4ADF"/>
    <w:rsid w:val="00EE1B68"/>
    <w:rsid w:val="00EE5044"/>
    <w:rsid w:val="00EF4152"/>
    <w:rsid w:val="00EF4360"/>
    <w:rsid w:val="00F10800"/>
    <w:rsid w:val="00F2142F"/>
    <w:rsid w:val="00F27E9D"/>
    <w:rsid w:val="00F43931"/>
    <w:rsid w:val="00F531E8"/>
    <w:rsid w:val="00F6772D"/>
    <w:rsid w:val="00F71B34"/>
    <w:rsid w:val="00F77775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45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1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A2119"/>
    <w:rPr>
      <w:rFonts w:ascii="Calibri Light" w:eastAsia="Times New Roman" w:hAnsi="Calibri Light" w:cs="Times New Roman"/>
      <w:sz w:val="26"/>
      <w:szCs w:val="26"/>
    </w:rPr>
  </w:style>
  <w:style w:type="table" w:customStyle="1" w:styleId="GridTable6Colorful-Accent31">
    <w:name w:val="Grid Table 6 Colorful - Accent 31"/>
    <w:basedOn w:val="TableNormal"/>
    <w:uiPriority w:val="51"/>
    <w:rsid w:val="001208C1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Hyperlink">
    <w:name w:val="Hyperlink"/>
    <w:basedOn w:val="DefaultParagraphFont"/>
    <w:uiPriority w:val="99"/>
    <w:unhideWhenUsed/>
    <w:rsid w:val="00F27E9D"/>
    <w:rPr>
      <w:color w:val="0000FF" w:themeColor="hyperlink"/>
      <w:u w:val="single"/>
    </w:rPr>
  </w:style>
  <w:style w:type="paragraph" w:customStyle="1" w:styleId="Default">
    <w:name w:val="Default"/>
    <w:rsid w:val="00F27E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F2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bil.dmai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hl=en&amp;user=RIeSCzoAAAAJ&amp;view_op=list_wor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profile/Nabil_Dmaidi" TargetMode="External"/><Relationship Id="rId11" Type="http://schemas.openxmlformats.org/officeDocument/2006/relationships/hyperlink" Target="callto:1,%202016" TargetMode="External"/><Relationship Id="rId5" Type="http://schemas.openxmlformats.org/officeDocument/2006/relationships/hyperlink" Target="http://staff.najah.edu/nabil" TargetMode="External"/><Relationship Id="rId10" Type="http://schemas.openxmlformats.org/officeDocument/2006/relationships/hyperlink" Target="http://ascelibrary.org/m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.Nabil.Dmaidi?ref=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 natsheh</dc:creator>
  <cp:lastModifiedBy> </cp:lastModifiedBy>
  <cp:revision>3</cp:revision>
  <dcterms:created xsi:type="dcterms:W3CDTF">2015-04-28T06:47:00Z</dcterms:created>
  <dcterms:modified xsi:type="dcterms:W3CDTF">2015-04-28T07:39:00Z</dcterms:modified>
</cp:coreProperties>
</file>