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DA" w:rsidRDefault="005C55DA" w:rsidP="00A4627E">
      <w:pPr>
        <w:bidi/>
        <w:spacing w:before="120" w:after="12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المالية العامة </w:t>
      </w:r>
      <w:r>
        <w:rPr>
          <w:rFonts w:ascii="Simplified Arabic" w:hAnsi="Simplified Arabic" w:cs="Simplified Arabic"/>
          <w:b/>
          <w:bCs/>
          <w:sz w:val="24"/>
          <w:szCs w:val="24"/>
          <w:lang w:bidi="ar-JO"/>
        </w:rPr>
        <w:t>(Public Finance)</w:t>
      </w:r>
      <w:r>
        <w:rPr>
          <w:rFonts w:ascii="Simplified Arabic" w:hAnsi="Simplified Arabic" w:cs="Simplified Arabic" w:hint="cs"/>
          <w:b/>
          <w:bCs/>
          <w:sz w:val="24"/>
          <w:szCs w:val="24"/>
          <w:rtl/>
          <w:lang w:bidi="ar-JO"/>
        </w:rPr>
        <w:t xml:space="preserve"> </w:t>
      </w:r>
    </w:p>
    <w:p w:rsidR="005C55DA" w:rsidRDefault="005C55DA" w:rsidP="005C55DA">
      <w:pPr>
        <w:bidi/>
        <w:spacing w:before="120" w:after="120"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إعداد: بكر ياسين اشتية</w:t>
      </w:r>
    </w:p>
    <w:p w:rsidR="005C55DA" w:rsidRDefault="005C55DA" w:rsidP="005C55DA">
      <w:pPr>
        <w:bidi/>
        <w:spacing w:before="120" w:after="12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رئيس قسم الاقتصاد في جامعة النجاح الوطنية</w:t>
      </w:r>
    </w:p>
    <w:p w:rsidR="005C55DA" w:rsidRDefault="005C55DA" w:rsidP="005C55DA">
      <w:pPr>
        <w:bidi/>
        <w:spacing w:before="120" w:after="12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عضو الأمانة العامة للاتحاد العام للاقتصاديين الفلسطينيين</w:t>
      </w:r>
    </w:p>
    <w:p w:rsidR="005C55DA" w:rsidRDefault="005C55DA" w:rsidP="005C55DA">
      <w:pPr>
        <w:bidi/>
        <w:spacing w:before="120" w:after="120" w:line="240" w:lineRule="auto"/>
        <w:jc w:val="center"/>
        <w:rPr>
          <w:rFonts w:ascii="Simplified Arabic" w:hAnsi="Simplified Arabic" w:cs="Simplified Arabic"/>
          <w:b/>
          <w:bCs/>
          <w:sz w:val="24"/>
          <w:szCs w:val="24"/>
          <w:rtl/>
          <w:lang w:bidi="ar-JO"/>
        </w:rPr>
      </w:pPr>
    </w:p>
    <w:p w:rsidR="00A4627E" w:rsidRPr="00AB5641" w:rsidRDefault="00A4627E" w:rsidP="00A4627E">
      <w:pPr>
        <w:bidi/>
        <w:jc w:val="both"/>
        <w:rPr>
          <w:rFonts w:ascii="Simplified Arabic" w:hAnsi="Simplified Arabic" w:cs="Simplified Arabic"/>
          <w:b/>
          <w:bCs/>
          <w:color w:val="FF0000"/>
          <w:sz w:val="24"/>
          <w:szCs w:val="24"/>
          <w:lang w:bidi="ar-JO"/>
        </w:rPr>
      </w:pPr>
      <w:r w:rsidRPr="00AB5641">
        <w:rPr>
          <w:rFonts w:ascii="Simplified Arabic" w:hAnsi="Simplified Arabic" w:cs="Simplified Arabic" w:hint="cs"/>
          <w:b/>
          <w:bCs/>
          <w:color w:val="FF0000"/>
          <w:sz w:val="24"/>
          <w:szCs w:val="24"/>
          <w:rtl/>
          <w:lang w:bidi="ar-JO"/>
        </w:rPr>
        <w:t xml:space="preserve">أولا: </w:t>
      </w:r>
      <w:r w:rsidRPr="00AB5641">
        <w:rPr>
          <w:rFonts w:ascii="Simplified Arabic" w:hAnsi="Simplified Arabic" w:cs="Simplified Arabic" w:hint="eastAsia"/>
          <w:b/>
          <w:bCs/>
          <w:color w:val="FF0000"/>
          <w:sz w:val="24"/>
          <w:szCs w:val="24"/>
          <w:rtl/>
          <w:lang w:bidi="ar-JO"/>
        </w:rPr>
        <w:t>أهداف</w:t>
      </w:r>
      <w:r w:rsidRPr="00AB5641">
        <w:rPr>
          <w:rFonts w:ascii="Simplified Arabic" w:hAnsi="Simplified Arabic" w:cs="Simplified Arabic" w:hint="cs"/>
          <w:b/>
          <w:bCs/>
          <w:color w:val="FF0000"/>
          <w:sz w:val="24"/>
          <w:szCs w:val="24"/>
          <w:rtl/>
          <w:lang w:bidi="ar-JO"/>
        </w:rPr>
        <w:t xml:space="preserve"> </w:t>
      </w:r>
      <w:r w:rsidRPr="00AB5641">
        <w:rPr>
          <w:rFonts w:ascii="Simplified Arabic" w:hAnsi="Simplified Arabic" w:cs="Simplified Arabic" w:hint="eastAsia"/>
          <w:b/>
          <w:bCs/>
          <w:color w:val="FF0000"/>
          <w:sz w:val="24"/>
          <w:szCs w:val="24"/>
          <w:rtl/>
        </w:rPr>
        <w:t>الاسبوع</w:t>
      </w:r>
      <w:r w:rsidRPr="00AB5641">
        <w:rPr>
          <w:rFonts w:ascii="Simplified Arabic" w:hAnsi="Simplified Arabic" w:cs="Simplified Arabic"/>
          <w:b/>
          <w:bCs/>
          <w:color w:val="FF0000"/>
          <w:sz w:val="24"/>
          <w:szCs w:val="24"/>
          <w:rtl/>
        </w:rPr>
        <w:t>:</w:t>
      </w:r>
    </w:p>
    <w:p w:rsidR="00A4627E" w:rsidRPr="005C55DA" w:rsidRDefault="000D79A0" w:rsidP="005C55DA">
      <w:pPr>
        <w:pStyle w:val="ListParagraph"/>
        <w:numPr>
          <w:ilvl w:val="0"/>
          <w:numId w:val="5"/>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تعريف طلبة دوائر وكليات الإ</w:t>
      </w:r>
      <w:r w:rsidR="00A4627E" w:rsidRPr="005C55DA">
        <w:rPr>
          <w:rFonts w:ascii="Simplified Arabic" w:hAnsi="Simplified Arabic" w:cs="Simplified Arabic" w:hint="cs"/>
          <w:sz w:val="24"/>
          <w:szCs w:val="24"/>
          <w:rtl/>
          <w:lang w:bidi="ar-JO"/>
        </w:rPr>
        <w:t>علام</w:t>
      </w:r>
      <w:r w:rsidR="00A4627E" w:rsidRPr="005C55DA">
        <w:rPr>
          <w:rFonts w:ascii="Simplified Arabic" w:hAnsi="Simplified Arabic" w:cs="Simplified Arabic"/>
          <w:sz w:val="24"/>
          <w:szCs w:val="24"/>
          <w:rtl/>
          <w:lang w:bidi="ar-JO"/>
        </w:rPr>
        <w:t xml:space="preserve"> </w:t>
      </w:r>
      <w:r w:rsidR="005C55DA" w:rsidRPr="005C55DA">
        <w:rPr>
          <w:rFonts w:ascii="Simplified Arabic" w:hAnsi="Simplified Arabic" w:cs="Simplified Arabic" w:hint="cs"/>
          <w:sz w:val="24"/>
          <w:szCs w:val="24"/>
          <w:rtl/>
          <w:lang w:bidi="ar-JO"/>
        </w:rPr>
        <w:t>بمفهوم المالية العامة للدولة</w:t>
      </w:r>
      <w:r w:rsidR="00A4627E" w:rsidRPr="005C55DA">
        <w:rPr>
          <w:rFonts w:ascii="Simplified Arabic" w:hAnsi="Simplified Arabic" w:cs="Simplified Arabic"/>
          <w:sz w:val="24"/>
          <w:szCs w:val="24"/>
          <w:rtl/>
          <w:lang w:bidi="ar-JO"/>
        </w:rPr>
        <w:t>.</w:t>
      </w:r>
    </w:p>
    <w:p w:rsidR="005C55DA" w:rsidRPr="005C55DA" w:rsidRDefault="005C55DA" w:rsidP="005C55DA">
      <w:pPr>
        <w:pStyle w:val="ListParagraph"/>
        <w:numPr>
          <w:ilvl w:val="0"/>
          <w:numId w:val="5"/>
        </w:numPr>
        <w:bidi/>
        <w:jc w:val="both"/>
        <w:rPr>
          <w:rFonts w:ascii="Simplified Arabic" w:hAnsi="Simplified Arabic" w:cs="Simplified Arabic"/>
          <w:sz w:val="24"/>
          <w:szCs w:val="24"/>
          <w:lang w:bidi="ar-JO"/>
        </w:rPr>
      </w:pPr>
      <w:r w:rsidRPr="005C55DA">
        <w:rPr>
          <w:rFonts w:ascii="Simplified Arabic" w:hAnsi="Simplified Arabic" w:cs="Simplified Arabic" w:hint="cs"/>
          <w:sz w:val="24"/>
          <w:szCs w:val="24"/>
          <w:rtl/>
          <w:lang w:bidi="ar-JO"/>
        </w:rPr>
        <w:t>التعرف إلى السياسات المالية وأهميتها في التخطيط الاقتصادي والاجتماعي.</w:t>
      </w:r>
    </w:p>
    <w:p w:rsidR="005C55DA" w:rsidRPr="005C55DA" w:rsidRDefault="005C55DA" w:rsidP="005C55DA">
      <w:pPr>
        <w:pStyle w:val="ListParagraph"/>
        <w:numPr>
          <w:ilvl w:val="0"/>
          <w:numId w:val="5"/>
        </w:numPr>
        <w:bidi/>
        <w:jc w:val="both"/>
        <w:rPr>
          <w:rFonts w:ascii="Simplified Arabic" w:hAnsi="Simplified Arabic" w:cs="Simplified Arabic"/>
          <w:sz w:val="24"/>
          <w:szCs w:val="24"/>
          <w:lang w:bidi="ar-JO"/>
        </w:rPr>
      </w:pPr>
      <w:r w:rsidRPr="005C55DA">
        <w:rPr>
          <w:rFonts w:ascii="Simplified Arabic" w:hAnsi="Simplified Arabic" w:cs="Simplified Arabic" w:hint="cs"/>
          <w:sz w:val="24"/>
          <w:szCs w:val="24"/>
          <w:rtl/>
          <w:lang w:bidi="ar-JO"/>
        </w:rPr>
        <w:t>فهم أدوات السياسات المالية ومكوناتها الرئيسية.</w:t>
      </w:r>
    </w:p>
    <w:p w:rsidR="005C55DA" w:rsidRPr="005C55DA" w:rsidRDefault="005C55DA" w:rsidP="005C55DA">
      <w:pPr>
        <w:pStyle w:val="ListParagraph"/>
        <w:numPr>
          <w:ilvl w:val="0"/>
          <w:numId w:val="5"/>
        </w:numPr>
        <w:bidi/>
        <w:jc w:val="both"/>
        <w:rPr>
          <w:rFonts w:ascii="Simplified Arabic" w:hAnsi="Simplified Arabic" w:cs="Simplified Arabic"/>
          <w:sz w:val="24"/>
          <w:szCs w:val="24"/>
          <w:lang w:bidi="ar-JO"/>
        </w:rPr>
      </w:pPr>
      <w:r w:rsidRPr="005C55DA">
        <w:rPr>
          <w:rFonts w:ascii="Simplified Arabic" w:hAnsi="Simplified Arabic" w:cs="Simplified Arabic" w:hint="cs"/>
          <w:sz w:val="24"/>
          <w:szCs w:val="24"/>
          <w:rtl/>
          <w:lang w:bidi="ar-JO"/>
        </w:rPr>
        <w:t>فهم مكونات الإيرادات العامة والنفقات العامة ومصادر التمويل المختلفة.</w:t>
      </w:r>
    </w:p>
    <w:p w:rsidR="005C55DA" w:rsidRPr="005C55DA" w:rsidRDefault="005C55DA" w:rsidP="005C55DA">
      <w:pPr>
        <w:pStyle w:val="ListParagraph"/>
        <w:numPr>
          <w:ilvl w:val="0"/>
          <w:numId w:val="5"/>
        </w:numPr>
        <w:bidi/>
        <w:jc w:val="both"/>
        <w:rPr>
          <w:rFonts w:ascii="Simplified Arabic" w:hAnsi="Simplified Arabic" w:cs="Simplified Arabic"/>
          <w:sz w:val="24"/>
          <w:szCs w:val="24"/>
          <w:lang w:bidi="ar-JO"/>
        </w:rPr>
      </w:pPr>
      <w:r w:rsidRPr="005C55DA">
        <w:rPr>
          <w:rFonts w:ascii="Simplified Arabic" w:hAnsi="Simplified Arabic" w:cs="Simplified Arabic" w:hint="cs"/>
          <w:sz w:val="24"/>
          <w:szCs w:val="24"/>
          <w:rtl/>
          <w:lang w:bidi="ar-JO"/>
        </w:rPr>
        <w:t>التفريق بين عجز الموازنة والدين العام وخدمة الدين العام.</w:t>
      </w:r>
    </w:p>
    <w:p w:rsidR="005C55DA" w:rsidRPr="005C55DA" w:rsidRDefault="005C55DA" w:rsidP="005C55DA">
      <w:pPr>
        <w:pStyle w:val="ListParagraph"/>
        <w:numPr>
          <w:ilvl w:val="0"/>
          <w:numId w:val="5"/>
        </w:numPr>
        <w:bidi/>
        <w:jc w:val="both"/>
        <w:rPr>
          <w:rFonts w:ascii="Simplified Arabic" w:hAnsi="Simplified Arabic" w:cs="Simplified Arabic"/>
          <w:sz w:val="24"/>
          <w:szCs w:val="24"/>
          <w:lang w:bidi="ar-JO"/>
        </w:rPr>
      </w:pPr>
      <w:r w:rsidRPr="005C55DA">
        <w:rPr>
          <w:rFonts w:ascii="Simplified Arabic" w:hAnsi="Simplified Arabic" w:cs="Simplified Arabic" w:hint="cs"/>
          <w:sz w:val="24"/>
          <w:szCs w:val="24"/>
          <w:rtl/>
          <w:lang w:bidi="ar-JO"/>
        </w:rPr>
        <w:t>التعرف إلى علاقة المالية العامة الفلسطينية باتفاقية باريس الاقتصادية.</w:t>
      </w:r>
    </w:p>
    <w:p w:rsidR="005C55DA" w:rsidRPr="005C55DA" w:rsidRDefault="005C55DA" w:rsidP="005C55DA">
      <w:pPr>
        <w:pStyle w:val="ListParagraph"/>
        <w:numPr>
          <w:ilvl w:val="0"/>
          <w:numId w:val="5"/>
        </w:numPr>
        <w:bidi/>
        <w:jc w:val="both"/>
        <w:rPr>
          <w:rFonts w:ascii="Simplified Arabic" w:hAnsi="Simplified Arabic" w:cs="Simplified Arabic"/>
          <w:sz w:val="24"/>
          <w:szCs w:val="24"/>
          <w:lang w:bidi="ar-JO"/>
        </w:rPr>
      </w:pPr>
      <w:r w:rsidRPr="005C55DA">
        <w:rPr>
          <w:rFonts w:ascii="Simplified Arabic" w:hAnsi="Simplified Arabic" w:cs="Simplified Arabic" w:hint="cs"/>
          <w:sz w:val="24"/>
          <w:szCs w:val="24"/>
          <w:rtl/>
          <w:lang w:bidi="ar-JO"/>
        </w:rPr>
        <w:t>فهم عمق التبعية المالية الفلسطينية للمالية العامة الإسرائيلية.</w:t>
      </w:r>
    </w:p>
    <w:p w:rsidR="00A4627E" w:rsidRPr="00AB5641" w:rsidRDefault="00A4627E" w:rsidP="00A4627E">
      <w:pPr>
        <w:bidi/>
        <w:jc w:val="both"/>
        <w:rPr>
          <w:rFonts w:ascii="Simplified Arabic" w:hAnsi="Simplified Arabic" w:cs="Simplified Arabic"/>
          <w:b/>
          <w:bCs/>
          <w:color w:val="FF0000"/>
          <w:sz w:val="24"/>
          <w:szCs w:val="24"/>
          <w:rtl/>
        </w:rPr>
      </w:pPr>
      <w:r w:rsidRPr="00AB5641">
        <w:rPr>
          <w:rFonts w:ascii="Simplified Arabic" w:hAnsi="Simplified Arabic" w:cs="Simplified Arabic" w:hint="cs"/>
          <w:b/>
          <w:bCs/>
          <w:color w:val="FF0000"/>
          <w:sz w:val="24"/>
          <w:szCs w:val="24"/>
          <w:rtl/>
        </w:rPr>
        <w:t>ثانيا: الخطة التعليمية</w:t>
      </w:r>
    </w:p>
    <w:p w:rsidR="00837D07" w:rsidRDefault="00A4627E" w:rsidP="00837D07">
      <w:pPr>
        <w:bidi/>
        <w:jc w:val="both"/>
        <w:rPr>
          <w:rFonts w:ascii="Simplified Arabic" w:hAnsi="Simplified Arabic" w:cs="Simplified Arabic"/>
          <w:sz w:val="24"/>
          <w:szCs w:val="24"/>
          <w:rtl/>
          <w:lang w:bidi="ar-JO"/>
        </w:rPr>
      </w:pPr>
      <w:r w:rsidRPr="00235391">
        <w:rPr>
          <w:rFonts w:ascii="Simplified Arabic" w:hAnsi="Simplified Arabic" w:cs="Simplified Arabic"/>
          <w:sz w:val="24"/>
          <w:szCs w:val="24"/>
          <w:rtl/>
          <w:lang w:bidi="ar-JO"/>
        </w:rPr>
        <w:t>يقسم هذا الأسبوع إلى قسمين، القسم النظري الذي سيرتكز عليه</w:t>
      </w:r>
      <w:r w:rsidR="00AF0F8B">
        <w:rPr>
          <w:rFonts w:ascii="Simplified Arabic" w:hAnsi="Simplified Arabic" w:cs="Simplified Arabic" w:hint="cs"/>
          <w:sz w:val="24"/>
          <w:szCs w:val="24"/>
          <w:rtl/>
          <w:lang w:bidi="ar-JO"/>
        </w:rPr>
        <w:t xml:space="preserve"> </w:t>
      </w:r>
      <w:r w:rsidR="00837D07">
        <w:rPr>
          <w:rFonts w:ascii="Simplified Arabic" w:hAnsi="Simplified Arabic" w:cs="Simplified Arabic" w:hint="cs"/>
          <w:sz w:val="24"/>
          <w:szCs w:val="24"/>
          <w:rtl/>
          <w:lang w:bidi="ar-JO"/>
        </w:rPr>
        <w:t>بناء القواعد المفاهيمية للمالية العامة ومكوناتها وأهميتها في مجالات التخطيط الاقتصادي والاجتماعي للدولة، وذلك ضمن فهم متكامل للموازنة العامة بشقي</w:t>
      </w:r>
      <w:r w:rsidR="000D79A0">
        <w:rPr>
          <w:rFonts w:ascii="Simplified Arabic" w:hAnsi="Simplified Arabic" w:cs="Simplified Arabic" w:hint="cs"/>
          <w:sz w:val="24"/>
          <w:szCs w:val="24"/>
          <w:rtl/>
          <w:lang w:bidi="ar-JO"/>
        </w:rPr>
        <w:t>ها</w:t>
      </w:r>
      <w:r w:rsidR="00837D07">
        <w:rPr>
          <w:rFonts w:ascii="Simplified Arabic" w:hAnsi="Simplified Arabic" w:cs="Simplified Arabic" w:hint="cs"/>
          <w:sz w:val="24"/>
          <w:szCs w:val="24"/>
          <w:rtl/>
          <w:lang w:bidi="ar-JO"/>
        </w:rPr>
        <w:t xml:space="preserve"> النفقات العامة والإيرادات العامة والتي تُبنى عليها كامل السياسات المالية للدولة. وفي هذا الإطار، سيتم تبسيط فهم وقراءة الموازنة العامة للسلطة الفلسطينية بلغة اقتصادية تمكن الطالب من تحويل الرقم المالي إلى لغة إعلامية مقروءة للجمهور.</w:t>
      </w:r>
    </w:p>
    <w:p w:rsidR="00A4627E" w:rsidRPr="00235391" w:rsidRDefault="00A4627E" w:rsidP="00593F93">
      <w:pPr>
        <w:bidi/>
        <w:jc w:val="both"/>
        <w:rPr>
          <w:rFonts w:ascii="Simplified Arabic" w:hAnsi="Simplified Arabic" w:cs="Simplified Arabic"/>
          <w:sz w:val="24"/>
          <w:szCs w:val="24"/>
          <w:rtl/>
          <w:lang w:bidi="ar-JO"/>
        </w:rPr>
      </w:pPr>
      <w:r w:rsidRPr="00235391">
        <w:rPr>
          <w:rFonts w:ascii="Simplified Arabic" w:hAnsi="Simplified Arabic" w:cs="Simplified Arabic"/>
          <w:sz w:val="24"/>
          <w:szCs w:val="24"/>
          <w:rtl/>
          <w:lang w:bidi="ar-JO"/>
        </w:rPr>
        <w:t>أما الشق الثاني، فيرتكز على ضرورة تطعيم مفردات هذا الأسبوع ببعض المقاربات الع</w:t>
      </w:r>
      <w:r w:rsidR="00593F93">
        <w:rPr>
          <w:rFonts w:ascii="Simplified Arabic" w:hAnsi="Simplified Arabic" w:cs="Simplified Arabic"/>
          <w:sz w:val="24"/>
          <w:szCs w:val="24"/>
          <w:rtl/>
          <w:lang w:bidi="ar-JO"/>
        </w:rPr>
        <w:t>ملية على واقع ال</w:t>
      </w:r>
      <w:r w:rsidR="00593F93">
        <w:rPr>
          <w:rFonts w:ascii="Simplified Arabic" w:hAnsi="Simplified Arabic" w:cs="Simplified Arabic" w:hint="cs"/>
          <w:sz w:val="24"/>
          <w:szCs w:val="24"/>
          <w:rtl/>
          <w:lang w:bidi="ar-JO"/>
        </w:rPr>
        <w:t>مالية العامة الفلسطينية وعلاقتها بالاتفاقيات الاقتصادية المبرمة مع دولة الاحتلال</w:t>
      </w:r>
      <w:r w:rsidRPr="00235391">
        <w:rPr>
          <w:rFonts w:ascii="Simplified Arabic" w:hAnsi="Simplified Arabic" w:cs="Simplified Arabic"/>
          <w:sz w:val="24"/>
          <w:szCs w:val="24"/>
          <w:rtl/>
          <w:lang w:bidi="ar-JO"/>
        </w:rPr>
        <w:t>، وهو ما سيتم تسهيله من خلال بعض التدريبات البحثية التي سيتم طرحها داخل المادة العلمية.</w:t>
      </w:r>
    </w:p>
    <w:p w:rsidR="00A4627E" w:rsidRPr="000D79A0" w:rsidRDefault="00A4627E" w:rsidP="00A4627E">
      <w:pPr>
        <w:bidi/>
        <w:jc w:val="both"/>
        <w:rPr>
          <w:rFonts w:ascii="Simplified Arabic" w:hAnsi="Simplified Arabic" w:cs="Simplified Arabic"/>
          <w:sz w:val="24"/>
          <w:szCs w:val="24"/>
          <w:rtl/>
        </w:rPr>
      </w:pPr>
      <w:r w:rsidRPr="000D79A0">
        <w:rPr>
          <w:rFonts w:ascii="Simplified Arabic" w:hAnsi="Simplified Arabic" w:cs="Simplified Arabic"/>
          <w:sz w:val="24"/>
          <w:szCs w:val="24"/>
          <w:rtl/>
        </w:rPr>
        <w:t xml:space="preserve">وبإمكان أي محاضر يسترشد بهذا المساق أن يزيد أو </w:t>
      </w:r>
      <w:r w:rsidRPr="000D79A0">
        <w:rPr>
          <w:rFonts w:ascii="Simplified Arabic" w:hAnsi="Simplified Arabic" w:cs="Simplified Arabic" w:hint="cs"/>
          <w:sz w:val="24"/>
          <w:szCs w:val="24"/>
          <w:rtl/>
        </w:rPr>
        <w:t xml:space="preserve">يحدد عدد </w:t>
      </w:r>
      <w:r w:rsidRPr="000D79A0">
        <w:rPr>
          <w:rFonts w:ascii="Simplified Arabic" w:hAnsi="Simplified Arabic" w:cs="Simplified Arabic"/>
          <w:sz w:val="24"/>
          <w:szCs w:val="24"/>
          <w:rtl/>
        </w:rPr>
        <w:t>محاضرات هذا الاسبوع</w:t>
      </w:r>
      <w:r w:rsidRPr="000D79A0">
        <w:rPr>
          <w:rFonts w:ascii="Simplified Arabic" w:hAnsi="Simplified Arabic" w:cs="Simplified Arabic" w:hint="cs"/>
          <w:sz w:val="24"/>
          <w:szCs w:val="24"/>
          <w:rtl/>
        </w:rPr>
        <w:t xml:space="preserve"> بمحاضرتين أو أكثر حسب الحاجة، </w:t>
      </w:r>
      <w:r w:rsidRPr="000D79A0">
        <w:rPr>
          <w:rFonts w:ascii="Simplified Arabic" w:hAnsi="Simplified Arabic" w:cs="Simplified Arabic"/>
          <w:sz w:val="24"/>
          <w:szCs w:val="24"/>
          <w:rtl/>
        </w:rPr>
        <w:t xml:space="preserve">وأن يطور ما يراه مناسباً من ادوات تطبيقية. </w:t>
      </w:r>
    </w:p>
    <w:p w:rsidR="00DE4AB5" w:rsidRDefault="00DE4AB5" w:rsidP="00A4627E">
      <w:pPr>
        <w:bidi/>
        <w:jc w:val="both"/>
        <w:rPr>
          <w:rFonts w:ascii="Simplified Arabic" w:hAnsi="Simplified Arabic" w:cs="Simplified Arabic"/>
          <w:b/>
          <w:bCs/>
          <w:color w:val="FF0000"/>
          <w:sz w:val="24"/>
          <w:szCs w:val="24"/>
          <w:rtl/>
          <w:lang w:bidi="ar-JO"/>
        </w:rPr>
      </w:pPr>
    </w:p>
    <w:p w:rsidR="00DE4AB5" w:rsidRDefault="00A4627E" w:rsidP="00DE4AB5">
      <w:pPr>
        <w:bidi/>
        <w:jc w:val="both"/>
        <w:rPr>
          <w:rFonts w:ascii="Simplified Arabic" w:hAnsi="Simplified Arabic" w:cs="Simplified Arabic"/>
          <w:b/>
          <w:bCs/>
          <w:color w:val="FF0000"/>
          <w:sz w:val="24"/>
          <w:szCs w:val="24"/>
          <w:rtl/>
          <w:lang w:bidi="ar-JO"/>
        </w:rPr>
      </w:pPr>
      <w:r w:rsidRPr="00EF455C">
        <w:rPr>
          <w:rFonts w:ascii="Simplified Arabic" w:hAnsi="Simplified Arabic" w:cs="Simplified Arabic" w:hint="cs"/>
          <w:b/>
          <w:bCs/>
          <w:color w:val="FF0000"/>
          <w:sz w:val="24"/>
          <w:szCs w:val="24"/>
          <w:rtl/>
          <w:lang w:bidi="ar-JO"/>
        </w:rPr>
        <w:lastRenderedPageBreak/>
        <w:t>ثالثا: الشق النظري:</w:t>
      </w:r>
    </w:p>
    <w:p w:rsidR="00E02653" w:rsidRDefault="007B5EA5" w:rsidP="00A4627E">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المالية العامة هي الطريقة التي تدير بها الحكومة مواردها الاقتصادية المحدودة من أجل تحيق أهدافها الاقتصادية والاجتماعية والسياسية بأقصى كفاءة. وهي واحدة من الأدوات السيادية للدولة والتي تسعى من خلالها إلى:</w:t>
      </w:r>
    </w:p>
    <w:p w:rsidR="007B5EA5" w:rsidRDefault="00AE5FF0" w:rsidP="007B5EA5">
      <w:pPr>
        <w:pStyle w:val="ListParagraph"/>
        <w:numPr>
          <w:ilvl w:val="0"/>
          <w:numId w:val="9"/>
        </w:numPr>
        <w:bidi/>
        <w:jc w:val="both"/>
        <w:rPr>
          <w:rFonts w:ascii="Simplified Arabic" w:hAnsi="Simplified Arabic" w:cs="Simplified Arabic"/>
          <w:sz w:val="24"/>
          <w:szCs w:val="24"/>
          <w:lang w:bidi="ar-JO"/>
        </w:rPr>
      </w:pPr>
      <w:r>
        <w:rPr>
          <w:noProof/>
        </w:rPr>
        <w:drawing>
          <wp:anchor distT="0" distB="0" distL="114300" distR="114300" simplePos="0" relativeHeight="251658240" behindDoc="1" locked="0" layoutInCell="1" allowOverlap="1" wp14:anchorId="3230D96E" wp14:editId="17121F7D">
            <wp:simplePos x="0" y="0"/>
            <wp:positionH relativeFrom="margin">
              <wp:posOffset>0</wp:posOffset>
            </wp:positionH>
            <wp:positionV relativeFrom="paragraph">
              <wp:posOffset>28722</wp:posOffset>
            </wp:positionV>
            <wp:extent cx="4100195" cy="1905635"/>
            <wp:effectExtent l="0" t="0" r="0" b="0"/>
            <wp:wrapTight wrapText="bothSides">
              <wp:wrapPolygon edited="0">
                <wp:start x="0" y="0"/>
                <wp:lineTo x="0" y="21377"/>
                <wp:lineTo x="21476" y="21377"/>
                <wp:lineTo x="21476" y="0"/>
                <wp:lineTo x="0" y="0"/>
              </wp:wrapPolygon>
            </wp:wrapTight>
            <wp:docPr id="8" name="Picture 8" descr="الموازنة العامة للدو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وازنة العامة للدول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0195"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EA5">
        <w:rPr>
          <w:rFonts w:ascii="Simplified Arabic" w:hAnsi="Simplified Arabic" w:cs="Simplified Arabic" w:hint="cs"/>
          <w:sz w:val="24"/>
          <w:szCs w:val="24"/>
          <w:rtl/>
          <w:lang w:bidi="ar-JO"/>
        </w:rPr>
        <w:t>تعظيم إيرادات الدولة من أجل تغطية نفقاتها الاقتصادية والاجتماعية.</w:t>
      </w:r>
    </w:p>
    <w:p w:rsidR="007B5EA5" w:rsidRDefault="007B5EA5" w:rsidP="007B5EA5">
      <w:pPr>
        <w:pStyle w:val="ListParagraph"/>
        <w:numPr>
          <w:ilvl w:val="0"/>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إعادة توزيع الثروات بين فئات وشرائح المجتمع وصولا لحالة من التوازن الاقتصادي والاجتماعي.</w:t>
      </w:r>
    </w:p>
    <w:p w:rsidR="007B5EA5" w:rsidRDefault="0062542D" w:rsidP="007B5EA5">
      <w:pPr>
        <w:pStyle w:val="ListParagraph"/>
        <w:numPr>
          <w:ilvl w:val="0"/>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تحفيز القطاعات الاقتصادية المستهدفة في الخطة المالية.</w:t>
      </w:r>
    </w:p>
    <w:p w:rsidR="00D66488" w:rsidRDefault="00D66488" w:rsidP="00705DE4">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وتعتبر </w:t>
      </w:r>
      <w:r w:rsidRPr="00627B6E">
        <w:rPr>
          <w:rFonts w:ascii="Simplified Arabic" w:hAnsi="Simplified Arabic" w:cs="Simplified Arabic" w:hint="cs"/>
          <w:b/>
          <w:bCs/>
          <w:sz w:val="24"/>
          <w:szCs w:val="24"/>
          <w:rtl/>
          <w:lang w:bidi="ar-JO"/>
        </w:rPr>
        <w:t>الموازنة العامة</w:t>
      </w:r>
      <w:r>
        <w:rPr>
          <w:rFonts w:ascii="Simplified Arabic" w:hAnsi="Simplified Arabic" w:cs="Simplified Arabic" w:hint="cs"/>
          <w:sz w:val="24"/>
          <w:szCs w:val="24"/>
          <w:rtl/>
          <w:lang w:bidi="ar-JO"/>
        </w:rPr>
        <w:t xml:space="preserve"> الأداة المالية الأبرز لإدارة مالية الدولة</w:t>
      </w:r>
      <w:r w:rsidR="00627B6E">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w:t>
      </w:r>
      <w:r w:rsidR="00627B6E">
        <w:rPr>
          <w:rFonts w:ascii="Simplified Arabic" w:hAnsi="Simplified Arabic" w:cs="Simplified Arabic" w:hint="cs"/>
          <w:sz w:val="24"/>
          <w:szCs w:val="24"/>
          <w:rtl/>
          <w:lang w:bidi="ar-JO"/>
        </w:rPr>
        <w:t>وهي</w:t>
      </w:r>
      <w:r w:rsidR="001F0FAD">
        <w:rPr>
          <w:rFonts w:ascii="Simplified Arabic" w:hAnsi="Simplified Arabic" w:cs="Simplified Arabic" w:hint="cs"/>
          <w:sz w:val="24"/>
          <w:szCs w:val="24"/>
          <w:rtl/>
          <w:lang w:bidi="ar-JO"/>
        </w:rPr>
        <w:t xml:space="preserve"> عبارة عن </w:t>
      </w:r>
      <w:r w:rsidR="001F0FAD" w:rsidRPr="001F0FAD">
        <w:rPr>
          <w:rFonts w:ascii="Simplified Arabic" w:hAnsi="Simplified Arabic" w:cs="Simplified Arabic" w:hint="cs"/>
          <w:b/>
          <w:bCs/>
          <w:sz w:val="24"/>
          <w:szCs w:val="24"/>
          <w:rtl/>
          <w:lang w:bidi="ar-JO"/>
        </w:rPr>
        <w:t>تقدير مفصل ومعتمد لإيردات الدولة ونفقاتها العامة المتوقعة خلال سنة قادمة</w:t>
      </w:r>
      <w:r w:rsidR="00383218">
        <w:rPr>
          <w:rFonts w:ascii="Simplified Arabic" w:hAnsi="Simplified Arabic" w:cs="Simplified Arabic" w:hint="cs"/>
          <w:b/>
          <w:bCs/>
          <w:sz w:val="24"/>
          <w:szCs w:val="24"/>
          <w:rtl/>
          <w:lang w:bidi="ar-JO"/>
        </w:rPr>
        <w:t>، تحدد من خلالها الدولة أهدافها وسياساتها وبرامجها في كيفية توظيف الموارد وتوزيعها</w:t>
      </w:r>
      <w:r w:rsidR="00EC63B1">
        <w:rPr>
          <w:rFonts w:ascii="Simplified Arabic" w:hAnsi="Simplified Arabic" w:cs="Simplified Arabic" w:hint="cs"/>
          <w:sz w:val="24"/>
          <w:szCs w:val="24"/>
          <w:rtl/>
          <w:lang w:bidi="ar-JO"/>
        </w:rPr>
        <w:t xml:space="preserve">. ونلاحظ </w:t>
      </w:r>
      <w:r w:rsidR="00705DE4">
        <w:rPr>
          <w:rFonts w:ascii="Simplified Arabic" w:hAnsi="Simplified Arabic" w:cs="Simplified Arabic" w:hint="cs"/>
          <w:sz w:val="24"/>
          <w:szCs w:val="24"/>
          <w:rtl/>
          <w:lang w:bidi="ar-JO"/>
        </w:rPr>
        <w:t>من</w:t>
      </w:r>
      <w:r w:rsidR="00EC63B1">
        <w:rPr>
          <w:rFonts w:ascii="Simplified Arabic" w:hAnsi="Simplified Arabic" w:cs="Simplified Arabic" w:hint="cs"/>
          <w:sz w:val="24"/>
          <w:szCs w:val="24"/>
          <w:rtl/>
          <w:lang w:bidi="ar-JO"/>
        </w:rPr>
        <w:t xml:space="preserve"> هذا التعريف المبسط أن الموازنة العامة لأي دولة لا بد لها من:</w:t>
      </w:r>
    </w:p>
    <w:p w:rsidR="00EC63B1" w:rsidRDefault="00EC63B1" w:rsidP="00EC63B1">
      <w:pPr>
        <w:pStyle w:val="ListParagraph"/>
        <w:numPr>
          <w:ilvl w:val="0"/>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تقدير: ويكون ذلك من خلال السلطة التنفيذية ممثلة بالحكومة ووزاراتها وكافة مراكز المسؤولية التابعة لها، ويتصدر عملية تنسيق الجهد الحكومي في مجال تقدير إيرادات الدولة ونفقاتها وزير المالية من خلال إعداد </w:t>
      </w:r>
      <w:r>
        <w:rPr>
          <w:rFonts w:ascii="Simplified Arabic" w:hAnsi="Simplified Arabic" w:cs="Simplified Arabic" w:hint="cs"/>
          <w:b/>
          <w:bCs/>
          <w:sz w:val="24"/>
          <w:szCs w:val="24"/>
          <w:rtl/>
          <w:lang w:bidi="ar-JO"/>
        </w:rPr>
        <w:t>مشروع قانون الموازنة العامة</w:t>
      </w:r>
      <w:r>
        <w:rPr>
          <w:rFonts w:ascii="Simplified Arabic" w:hAnsi="Simplified Arabic" w:cs="Simplified Arabic" w:hint="cs"/>
          <w:sz w:val="24"/>
          <w:szCs w:val="24"/>
          <w:rtl/>
          <w:lang w:bidi="ar-JO"/>
        </w:rPr>
        <w:t>.</w:t>
      </w:r>
    </w:p>
    <w:p w:rsidR="00EC63B1" w:rsidRPr="00264959" w:rsidRDefault="00EC63B1" w:rsidP="00EC63B1">
      <w:pPr>
        <w:pStyle w:val="ListParagraph"/>
        <w:numPr>
          <w:ilvl w:val="0"/>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الاعتماد: </w:t>
      </w:r>
      <w:r w:rsidR="004C0C8C">
        <w:rPr>
          <w:rFonts w:ascii="Simplified Arabic" w:hAnsi="Simplified Arabic" w:cs="Simplified Arabic" w:hint="cs"/>
          <w:sz w:val="24"/>
          <w:szCs w:val="24"/>
          <w:rtl/>
          <w:lang w:bidi="ar-JO"/>
        </w:rPr>
        <w:t>وهو من اختصاصات السلطة</w:t>
      </w:r>
      <w:r>
        <w:rPr>
          <w:rFonts w:ascii="Simplified Arabic" w:hAnsi="Simplified Arabic" w:cs="Simplified Arabic" w:hint="cs"/>
          <w:sz w:val="24"/>
          <w:szCs w:val="24"/>
          <w:rtl/>
          <w:lang w:bidi="ar-JO"/>
        </w:rPr>
        <w:t xml:space="preserve"> التشريعية، أي المجلس التشريعي في الدول البرلمانية، ف</w:t>
      </w:r>
      <w:r w:rsidR="004C0C8C">
        <w:rPr>
          <w:rFonts w:ascii="Simplified Arabic" w:hAnsi="Simplified Arabic" w:cs="Simplified Arabic" w:hint="cs"/>
          <w:sz w:val="24"/>
          <w:szCs w:val="24"/>
          <w:rtl/>
          <w:lang w:bidi="ar-JO"/>
        </w:rPr>
        <w:t>ب</w:t>
      </w:r>
      <w:r>
        <w:rPr>
          <w:rFonts w:ascii="Simplified Arabic" w:hAnsi="Simplified Arabic" w:cs="Simplified Arabic" w:hint="cs"/>
          <w:sz w:val="24"/>
          <w:szCs w:val="24"/>
          <w:rtl/>
          <w:lang w:bidi="ar-JO"/>
        </w:rPr>
        <w:t xml:space="preserve">مصادقة المجلس على مشروع القانون المقدم من السلطة التنفيذية يتحول المشروع إلى </w:t>
      </w:r>
      <w:r>
        <w:rPr>
          <w:rFonts w:ascii="Simplified Arabic" w:hAnsi="Simplified Arabic" w:cs="Simplified Arabic" w:hint="cs"/>
          <w:b/>
          <w:bCs/>
          <w:sz w:val="24"/>
          <w:szCs w:val="24"/>
          <w:rtl/>
          <w:lang w:bidi="ar-JO"/>
        </w:rPr>
        <w:t>قانون الموازنة العامة.</w:t>
      </w:r>
    </w:p>
    <w:p w:rsidR="00264959" w:rsidRPr="00F5242B" w:rsidRDefault="00F5242B" w:rsidP="00264959">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من هنا يأتي دور الصحافة الاقتصادية في عملية الرقابة على كل من </w:t>
      </w:r>
      <w:r>
        <w:rPr>
          <w:rFonts w:ascii="Simplified Arabic" w:hAnsi="Simplified Arabic" w:cs="Simplified Arabic" w:hint="cs"/>
          <w:b/>
          <w:bCs/>
          <w:sz w:val="24"/>
          <w:szCs w:val="24"/>
          <w:rtl/>
          <w:lang w:bidi="ar-JO"/>
        </w:rPr>
        <w:t>مكونات الموازنة العامة ومراحل إعدادها وتنفيذها</w:t>
      </w:r>
      <w:r>
        <w:rPr>
          <w:rFonts w:ascii="Simplified Arabic" w:hAnsi="Simplified Arabic" w:cs="Simplified Arabic" w:hint="cs"/>
          <w:sz w:val="24"/>
          <w:szCs w:val="24"/>
          <w:rtl/>
          <w:lang w:bidi="ar-JO"/>
        </w:rPr>
        <w:t>، وذلك من أجل نشر الثقافة المجتمعية الرقابية على أداء الحكومة.</w:t>
      </w:r>
    </w:p>
    <w:p w:rsidR="00627B6E" w:rsidRDefault="00627B6E" w:rsidP="00627B6E">
      <w:pPr>
        <w:bidi/>
        <w:jc w:val="both"/>
        <w:rPr>
          <w:rFonts w:ascii="Simplified Arabic" w:hAnsi="Simplified Arabic" w:cs="Simplified Arabic"/>
          <w:b/>
          <w:bCs/>
          <w:sz w:val="24"/>
          <w:szCs w:val="24"/>
          <w:rtl/>
          <w:lang w:bidi="ar-JO"/>
        </w:rPr>
      </w:pPr>
      <w:r w:rsidRPr="00627B6E">
        <w:rPr>
          <w:rFonts w:ascii="Simplified Arabic" w:hAnsi="Simplified Arabic" w:cs="Simplified Arabic" w:hint="cs"/>
          <w:b/>
          <w:bCs/>
          <w:sz w:val="24"/>
          <w:szCs w:val="24"/>
          <w:rtl/>
          <w:lang w:bidi="ar-JO"/>
        </w:rPr>
        <w:t xml:space="preserve">الموضوع الأول: </w:t>
      </w:r>
      <w:r>
        <w:rPr>
          <w:rFonts w:ascii="Simplified Arabic" w:hAnsi="Simplified Arabic" w:cs="Simplified Arabic" w:hint="cs"/>
          <w:b/>
          <w:bCs/>
          <w:sz w:val="24"/>
          <w:szCs w:val="24"/>
          <w:rtl/>
          <w:lang w:bidi="ar-JO"/>
        </w:rPr>
        <w:t xml:space="preserve">مكونات </w:t>
      </w:r>
      <w:r w:rsidRPr="00627B6E">
        <w:rPr>
          <w:rFonts w:ascii="Simplified Arabic" w:hAnsi="Simplified Arabic" w:cs="Simplified Arabic" w:hint="cs"/>
          <w:b/>
          <w:bCs/>
          <w:sz w:val="24"/>
          <w:szCs w:val="24"/>
          <w:rtl/>
          <w:lang w:bidi="ar-JO"/>
        </w:rPr>
        <w:t xml:space="preserve">الموازنة العامة </w:t>
      </w:r>
      <w:r w:rsidRPr="00627B6E">
        <w:rPr>
          <w:rFonts w:ascii="Simplified Arabic" w:hAnsi="Simplified Arabic" w:cs="Simplified Arabic"/>
          <w:b/>
          <w:bCs/>
          <w:sz w:val="24"/>
          <w:szCs w:val="24"/>
          <w:lang w:bidi="ar-JO"/>
        </w:rPr>
        <w:t>(Public Budget)</w:t>
      </w:r>
      <w:r w:rsidRPr="00627B6E">
        <w:rPr>
          <w:rFonts w:ascii="Simplified Arabic" w:hAnsi="Simplified Arabic" w:cs="Simplified Arabic" w:hint="cs"/>
          <w:b/>
          <w:bCs/>
          <w:sz w:val="24"/>
          <w:szCs w:val="24"/>
          <w:rtl/>
          <w:lang w:bidi="ar-JO"/>
        </w:rPr>
        <w:t xml:space="preserve"> </w:t>
      </w:r>
    </w:p>
    <w:p w:rsidR="00383218" w:rsidRDefault="00F5242B" w:rsidP="00383218">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تتكون الموازنة العامة للدولة من بندي الإيرادات والنفقات، وتعبّر الإيرادات عن مصادر التمويل المحلي والخارجي المتاحة للدولة، فيما تعبّر النفقات عن أوجه الإنفاق العام للدولة على قطاعات وشرائح المجتمع.</w:t>
      </w:r>
      <w:r w:rsidR="00B15374">
        <w:rPr>
          <w:rFonts w:ascii="Simplified Arabic" w:hAnsi="Simplified Arabic" w:cs="Simplified Arabic" w:hint="cs"/>
          <w:sz w:val="24"/>
          <w:szCs w:val="24"/>
          <w:rtl/>
          <w:lang w:bidi="ar-JO"/>
        </w:rPr>
        <w:t xml:space="preserve"> </w:t>
      </w:r>
    </w:p>
    <w:p w:rsidR="005E4E03" w:rsidRDefault="005E4E03" w:rsidP="00990427">
      <w:pPr>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xml:space="preserve">أولا: النفقات العامة </w:t>
      </w:r>
      <w:r>
        <w:rPr>
          <w:rFonts w:ascii="Simplified Arabic" w:hAnsi="Simplified Arabic" w:cs="Simplified Arabic"/>
          <w:b/>
          <w:bCs/>
          <w:sz w:val="24"/>
          <w:szCs w:val="24"/>
          <w:lang w:bidi="ar-JO"/>
        </w:rPr>
        <w:t>(Public Spending)</w:t>
      </w:r>
    </w:p>
    <w:p w:rsidR="005E4E03" w:rsidRDefault="00634833" w:rsidP="005E4E03">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تلعب النفقات العامة للدولة دورا بارزا في تحقيق الاستقرار الاقتصادي، كونها أداة مالية فعالة في علاج مشاكل التضخم والانكماش، كما أن لها أثرا مباشرا على تحفيز القطاعات الإنتاجية والاستهلاكية المستهدفة بخطط التنمية، ما يجعلها الأداة الأبرز في إعادة توزيع الثروات بين شرائح المجتمع من أجل الوصول إلى حالة من العدالة الاقتصادية والاجتماعية.</w:t>
      </w:r>
    </w:p>
    <w:p w:rsidR="00634833" w:rsidRDefault="00634833" w:rsidP="00634833">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وتقسّم الموازنة العامة الفلسطينية النفقات العامة إلى:</w:t>
      </w:r>
    </w:p>
    <w:p w:rsidR="00634833" w:rsidRDefault="00634833" w:rsidP="00634833">
      <w:pPr>
        <w:pStyle w:val="ListParagraph"/>
        <w:numPr>
          <w:ilvl w:val="0"/>
          <w:numId w:val="12"/>
        </w:numPr>
        <w:bidi/>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نفقات جارية</w:t>
      </w:r>
      <w:r w:rsidR="00705DE4">
        <w:rPr>
          <w:rFonts w:ascii="Simplified Arabic" w:hAnsi="Simplified Arabic" w:cs="Simplified Arabic" w:hint="cs"/>
          <w:b/>
          <w:bCs/>
          <w:sz w:val="24"/>
          <w:szCs w:val="24"/>
          <w:rtl/>
          <w:lang w:bidi="ar-JO"/>
        </w:rPr>
        <w:t xml:space="preserve"> </w:t>
      </w:r>
      <w:r w:rsidR="00705DE4">
        <w:rPr>
          <w:rFonts w:ascii="Simplified Arabic" w:hAnsi="Simplified Arabic" w:cs="Simplified Arabic"/>
          <w:b/>
          <w:bCs/>
          <w:sz w:val="24"/>
          <w:szCs w:val="24"/>
          <w:lang w:bidi="ar-JO"/>
        </w:rPr>
        <w:t>(Current Expenditure)</w:t>
      </w:r>
      <w:r>
        <w:rPr>
          <w:rFonts w:ascii="Simplified Arabic" w:hAnsi="Simplified Arabic" w:cs="Simplified Arabic" w:hint="cs"/>
          <w:b/>
          <w:bCs/>
          <w:sz w:val="24"/>
          <w:szCs w:val="24"/>
          <w:rtl/>
          <w:lang w:bidi="ar-JO"/>
        </w:rPr>
        <w:t>:</w:t>
      </w:r>
    </w:p>
    <w:p w:rsidR="00634833" w:rsidRPr="00707137" w:rsidRDefault="00707137" w:rsidP="00707137">
      <w:pPr>
        <w:pStyle w:val="ListParagraph"/>
        <w:bidi/>
        <w:jc w:val="both"/>
        <w:rPr>
          <w:rFonts w:ascii="Simplified Arabic" w:hAnsi="Simplified Arabic" w:cs="Simplified Arabic"/>
          <w:sz w:val="24"/>
          <w:szCs w:val="24"/>
          <w:rtl/>
        </w:rPr>
      </w:pPr>
      <w:r w:rsidRPr="00707137">
        <w:rPr>
          <w:rFonts w:ascii="Simplified Arabic" w:hAnsi="Simplified Arabic" w:cs="Simplified Arabic"/>
          <w:noProof/>
          <w:sz w:val="24"/>
          <w:szCs w:val="24"/>
        </w:rPr>
        <w:drawing>
          <wp:anchor distT="0" distB="0" distL="114300" distR="114300" simplePos="0" relativeHeight="251666432" behindDoc="1" locked="0" layoutInCell="1" allowOverlap="1" wp14:anchorId="75D9E49E" wp14:editId="43248B57">
            <wp:simplePos x="0" y="0"/>
            <wp:positionH relativeFrom="margin">
              <wp:align>left</wp:align>
            </wp:positionH>
            <wp:positionV relativeFrom="paragraph">
              <wp:posOffset>698041</wp:posOffset>
            </wp:positionV>
            <wp:extent cx="4947920" cy="250063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1057B2">
        <w:rPr>
          <w:rFonts w:ascii="Simplified Arabic" w:hAnsi="Simplified Arabic" w:cs="Simplified Arabic" w:hint="cs"/>
          <w:sz w:val="24"/>
          <w:szCs w:val="24"/>
          <w:rtl/>
        </w:rPr>
        <w:t xml:space="preserve">وهي </w:t>
      </w:r>
      <w:r w:rsidR="001057B2" w:rsidRPr="001057B2">
        <w:rPr>
          <w:rFonts w:ascii="Simplified Arabic" w:hAnsi="Simplified Arabic" w:cs="Simplified Arabic"/>
          <w:sz w:val="24"/>
          <w:szCs w:val="24"/>
          <w:rtl/>
        </w:rPr>
        <w:t>النفقات الضرورية لتسيير أعمال الحكومة وتمكينها من أداء الخدمات وتنفيذ المشاريع المطلوبة منها</w:t>
      </w:r>
      <w:r w:rsidR="001057B2">
        <w:rPr>
          <w:rFonts w:ascii="Simplified Arabic" w:hAnsi="Simplified Arabic" w:cs="Simplified Arabic" w:hint="cs"/>
          <w:sz w:val="24"/>
          <w:szCs w:val="24"/>
          <w:rtl/>
        </w:rPr>
        <w:t xml:space="preserve"> (سلامة</w:t>
      </w:r>
      <w:r w:rsidR="001057B2" w:rsidRPr="001057B2">
        <w:rPr>
          <w:rFonts w:ascii="Simplified Arabic" w:hAnsi="Simplified Arabic" w:cs="Simplified Arabic"/>
          <w:sz w:val="24"/>
          <w:szCs w:val="24"/>
          <w:rtl/>
        </w:rPr>
        <w:t>،</w:t>
      </w:r>
      <w:r w:rsidR="001057B2">
        <w:rPr>
          <w:rFonts w:ascii="Simplified Arabic" w:hAnsi="Simplified Arabic" w:cs="Simplified Arabic" w:hint="cs"/>
          <w:sz w:val="24"/>
          <w:szCs w:val="24"/>
          <w:rtl/>
        </w:rPr>
        <w:t xml:space="preserve"> 2011، 144 </w:t>
      </w:r>
      <w:r w:rsidR="001057B2">
        <w:rPr>
          <w:rFonts w:ascii="Simplified Arabic" w:hAnsi="Simplified Arabic" w:cs="Simplified Arabic"/>
          <w:sz w:val="24"/>
          <w:szCs w:val="24"/>
          <w:rtl/>
        </w:rPr>
        <w:t>–</w:t>
      </w:r>
      <w:r w:rsidR="001057B2">
        <w:rPr>
          <w:rFonts w:ascii="Simplified Arabic" w:hAnsi="Simplified Arabic" w:cs="Simplified Arabic" w:hint="cs"/>
          <w:sz w:val="24"/>
          <w:szCs w:val="24"/>
          <w:rtl/>
        </w:rPr>
        <w:t xml:space="preserve"> 149). ومن الأمثلة عليها:</w:t>
      </w:r>
      <w:r>
        <w:rPr>
          <w:rFonts w:ascii="Simplified Arabic" w:hAnsi="Simplified Arabic" w:cs="Simplified Arabic" w:hint="cs"/>
          <w:sz w:val="24"/>
          <w:szCs w:val="24"/>
          <w:rtl/>
        </w:rPr>
        <w:t xml:space="preserve"> </w:t>
      </w:r>
    </w:p>
    <w:p w:rsidR="001057B2" w:rsidRDefault="001057B2" w:rsidP="001057B2">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rPr>
        <w:t>الرواتب والأجور</w:t>
      </w:r>
      <w:r w:rsidR="00705DE4">
        <w:rPr>
          <w:rFonts w:ascii="Simplified Arabic" w:hAnsi="Simplified Arabic" w:cs="Simplified Arabic" w:hint="cs"/>
          <w:sz w:val="24"/>
          <w:szCs w:val="24"/>
          <w:rtl/>
          <w:lang w:bidi="ar-JO"/>
        </w:rPr>
        <w:t xml:space="preserve"> </w:t>
      </w:r>
      <w:r w:rsidR="00705DE4">
        <w:rPr>
          <w:rFonts w:ascii="Simplified Arabic" w:hAnsi="Simplified Arabic" w:cs="Simplified Arabic"/>
          <w:sz w:val="24"/>
          <w:szCs w:val="24"/>
          <w:lang w:bidi="ar-JO"/>
        </w:rPr>
        <w:t>(Wages and Salaries)</w:t>
      </w:r>
      <w:r>
        <w:rPr>
          <w:rFonts w:ascii="Simplified Arabic" w:hAnsi="Simplified Arabic" w:cs="Simplified Arabic" w:hint="cs"/>
          <w:sz w:val="24"/>
          <w:szCs w:val="24"/>
          <w:rtl/>
        </w:rPr>
        <w:t xml:space="preserve"> التي تدفعها السلطة الفلسطينية لموظفي القطاع العام بشقيه المدني والعسكري.</w:t>
      </w:r>
    </w:p>
    <w:p w:rsidR="001057B2" w:rsidRDefault="001057B2" w:rsidP="006511B5">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rPr>
        <w:t>النفقات التحويلية</w:t>
      </w:r>
      <w:r w:rsidR="00670B08">
        <w:rPr>
          <w:rFonts w:ascii="Simplified Arabic" w:hAnsi="Simplified Arabic" w:cs="Simplified Arabic" w:hint="cs"/>
          <w:sz w:val="24"/>
          <w:szCs w:val="24"/>
          <w:rtl/>
          <w:lang w:bidi="ar-JO"/>
        </w:rPr>
        <w:t xml:space="preserve"> </w:t>
      </w:r>
      <w:r w:rsidR="00670B08">
        <w:rPr>
          <w:rFonts w:ascii="Simplified Arabic" w:hAnsi="Simplified Arabic" w:cs="Simplified Arabic"/>
          <w:sz w:val="24"/>
          <w:szCs w:val="24"/>
          <w:lang w:bidi="ar-JO"/>
        </w:rPr>
        <w:t>(Transfers Expenditure)</w:t>
      </w:r>
      <w:r>
        <w:rPr>
          <w:rFonts w:ascii="Simplified Arabic" w:hAnsi="Simplified Arabic" w:cs="Simplified Arabic" w:hint="cs"/>
          <w:sz w:val="24"/>
          <w:szCs w:val="24"/>
          <w:rtl/>
        </w:rPr>
        <w:t>، كمدفوعات الإعانات</w:t>
      </w:r>
      <w:r w:rsidR="006511B5">
        <w:rPr>
          <w:rFonts w:ascii="Simplified Arabic" w:hAnsi="Simplified Arabic" w:cs="Simplified Arabic" w:hint="cs"/>
          <w:sz w:val="24"/>
          <w:szCs w:val="24"/>
          <w:rtl/>
        </w:rPr>
        <w:t xml:space="preserve"> الاجتماعية</w:t>
      </w:r>
      <w:r>
        <w:rPr>
          <w:rFonts w:ascii="Simplified Arabic" w:hAnsi="Simplified Arabic" w:cs="Simplified Arabic" w:hint="cs"/>
          <w:sz w:val="24"/>
          <w:szCs w:val="24"/>
          <w:rtl/>
        </w:rPr>
        <w:t xml:space="preserve"> والمساهمات الحكومية في صندوق التقاعد </w:t>
      </w:r>
      <w:r w:rsidR="006511B5">
        <w:rPr>
          <w:rFonts w:ascii="Simplified Arabic" w:hAnsi="Simplified Arabic" w:cs="Simplified Arabic" w:hint="cs"/>
          <w:sz w:val="24"/>
          <w:szCs w:val="24"/>
          <w:rtl/>
        </w:rPr>
        <w:t>وفي التأمين الصحي</w:t>
      </w:r>
      <w:r>
        <w:rPr>
          <w:rFonts w:ascii="Simplified Arabic" w:hAnsi="Simplified Arabic" w:cs="Simplified Arabic" w:hint="cs"/>
          <w:sz w:val="24"/>
          <w:szCs w:val="24"/>
          <w:rtl/>
        </w:rPr>
        <w:t>.</w:t>
      </w:r>
    </w:p>
    <w:p w:rsidR="001057B2" w:rsidRDefault="001057B2" w:rsidP="001057B2">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rPr>
        <w:t>النفقات التشغيلية</w:t>
      </w:r>
      <w:r w:rsidR="00705DE4">
        <w:rPr>
          <w:rFonts w:ascii="Simplified Arabic" w:hAnsi="Simplified Arabic" w:cs="Simplified Arabic" w:hint="cs"/>
          <w:sz w:val="24"/>
          <w:szCs w:val="24"/>
          <w:rtl/>
          <w:lang w:bidi="ar-JO"/>
        </w:rPr>
        <w:t xml:space="preserve"> </w:t>
      </w:r>
      <w:r w:rsidR="00705DE4">
        <w:rPr>
          <w:rFonts w:ascii="Simplified Arabic" w:hAnsi="Simplified Arabic" w:cs="Simplified Arabic"/>
          <w:sz w:val="24"/>
          <w:szCs w:val="24"/>
          <w:lang w:bidi="ar-JO"/>
        </w:rPr>
        <w:t>(Operating Expenditure)</w:t>
      </w:r>
      <w:r w:rsidR="0007309B">
        <w:rPr>
          <w:rFonts w:ascii="Simplified Arabic" w:hAnsi="Simplified Arabic" w:cs="Simplified Arabic" w:hint="cs"/>
          <w:sz w:val="24"/>
          <w:szCs w:val="24"/>
          <w:rtl/>
        </w:rPr>
        <w:t xml:space="preserve"> (السلع والخدمات)</w:t>
      </w:r>
      <w:r>
        <w:rPr>
          <w:rFonts w:ascii="Simplified Arabic" w:hAnsi="Simplified Arabic" w:cs="Simplified Arabic" w:hint="cs"/>
          <w:sz w:val="24"/>
          <w:szCs w:val="24"/>
          <w:rtl/>
        </w:rPr>
        <w:t xml:space="preserve">، كإيجارات المقرات الحكومية وأثمان المياه والكهرباء والمحروقات، والقرطاسية والصيانة وغيرها. </w:t>
      </w:r>
    </w:p>
    <w:p w:rsidR="006511B5" w:rsidRPr="006511B5" w:rsidRDefault="006511B5" w:rsidP="006511B5">
      <w:pPr>
        <w:pStyle w:val="ListParagraph"/>
        <w:numPr>
          <w:ilvl w:val="1"/>
          <w:numId w:val="9"/>
        </w:numPr>
        <w:bidi/>
        <w:jc w:val="both"/>
        <w:rPr>
          <w:rFonts w:ascii="Simplified Arabic" w:hAnsi="Simplified Arabic" w:cs="Simplified Arabic"/>
          <w:sz w:val="24"/>
          <w:szCs w:val="24"/>
        </w:rPr>
      </w:pPr>
      <w:r>
        <w:rPr>
          <w:rFonts w:ascii="Simplified Arabic" w:hAnsi="Simplified Arabic" w:cs="Simplified Arabic" w:hint="cs"/>
          <w:sz w:val="24"/>
          <w:szCs w:val="24"/>
          <w:rtl/>
        </w:rPr>
        <w:t>النفقات الرأسمالية</w:t>
      </w:r>
      <w:r w:rsidR="00705DE4">
        <w:rPr>
          <w:rFonts w:ascii="Simplified Arabic" w:hAnsi="Simplified Arabic" w:cs="Simplified Arabic" w:hint="cs"/>
          <w:sz w:val="24"/>
          <w:szCs w:val="24"/>
          <w:rtl/>
          <w:lang w:bidi="ar-JO"/>
        </w:rPr>
        <w:t xml:space="preserve"> </w:t>
      </w:r>
      <w:r w:rsidR="00705DE4">
        <w:rPr>
          <w:rFonts w:ascii="Simplified Arabic" w:hAnsi="Simplified Arabic" w:cs="Simplified Arabic"/>
          <w:sz w:val="24"/>
          <w:szCs w:val="24"/>
          <w:lang w:bidi="ar-JO"/>
        </w:rPr>
        <w:t>(Capital Expenditure)</w:t>
      </w:r>
      <w:r>
        <w:rPr>
          <w:rFonts w:ascii="Simplified Arabic" w:hAnsi="Simplified Arabic" w:cs="Simplified Arabic" w:hint="cs"/>
          <w:sz w:val="24"/>
          <w:szCs w:val="24"/>
          <w:rtl/>
        </w:rPr>
        <w:t xml:space="preserve">، </w:t>
      </w:r>
      <w:r w:rsidRPr="006511B5">
        <w:rPr>
          <w:rFonts w:ascii="Simplified Arabic" w:hAnsi="Simplified Arabic" w:cs="Simplified Arabic"/>
          <w:sz w:val="24"/>
          <w:szCs w:val="24"/>
          <w:rtl/>
        </w:rPr>
        <w:t xml:space="preserve">وتشمل امتالك </w:t>
      </w:r>
      <w:r>
        <w:rPr>
          <w:rFonts w:ascii="Simplified Arabic" w:hAnsi="Simplified Arabic" w:cs="Simplified Arabic" w:hint="cs"/>
          <w:sz w:val="24"/>
          <w:szCs w:val="24"/>
          <w:rtl/>
        </w:rPr>
        <w:t>الأصول</w:t>
      </w:r>
      <w:r>
        <w:rPr>
          <w:rFonts w:ascii="Simplified Arabic" w:hAnsi="Simplified Arabic" w:cs="Simplified Arabic"/>
          <w:sz w:val="24"/>
          <w:szCs w:val="24"/>
          <w:rtl/>
        </w:rPr>
        <w:t xml:space="preserve"> الرأس</w:t>
      </w:r>
      <w:r>
        <w:rPr>
          <w:rFonts w:ascii="Simplified Arabic" w:hAnsi="Simplified Arabic" w:cs="Simplified Arabic" w:hint="cs"/>
          <w:sz w:val="24"/>
          <w:szCs w:val="24"/>
          <w:rtl/>
        </w:rPr>
        <w:t>مالية</w:t>
      </w:r>
      <w:r w:rsidRPr="006511B5">
        <w:rPr>
          <w:rFonts w:ascii="Simplified Arabic" w:hAnsi="Simplified Arabic" w:cs="Simplified Arabic"/>
          <w:sz w:val="24"/>
          <w:szCs w:val="24"/>
          <w:rtl/>
        </w:rPr>
        <w:t xml:space="preserve"> </w:t>
      </w:r>
      <w:r>
        <w:rPr>
          <w:rFonts w:ascii="Simplified Arabic" w:hAnsi="Simplified Arabic" w:cs="Simplified Arabic" w:hint="cs"/>
          <w:sz w:val="24"/>
          <w:szCs w:val="24"/>
          <w:rtl/>
        </w:rPr>
        <w:t>كالمباني والأراضي والمعدات والمركبات.</w:t>
      </w:r>
    </w:p>
    <w:p w:rsidR="00634833" w:rsidRDefault="00A34EE3" w:rsidP="00634833">
      <w:pPr>
        <w:pStyle w:val="ListParagraph"/>
        <w:numPr>
          <w:ilvl w:val="0"/>
          <w:numId w:val="12"/>
        </w:numPr>
        <w:bidi/>
        <w:jc w:val="both"/>
        <w:rPr>
          <w:rFonts w:ascii="Simplified Arabic" w:hAnsi="Simplified Arabic" w:cs="Simplified Arabic"/>
          <w:b/>
          <w:bCs/>
          <w:sz w:val="24"/>
          <w:szCs w:val="24"/>
          <w:lang w:bidi="ar-JO"/>
        </w:rPr>
      </w:pPr>
      <w:r>
        <w:rPr>
          <w:noProof/>
        </w:rPr>
        <w:lastRenderedPageBreak/>
        <w:drawing>
          <wp:anchor distT="0" distB="0" distL="114300" distR="114300" simplePos="0" relativeHeight="251659264" behindDoc="1" locked="0" layoutInCell="1" allowOverlap="1" wp14:anchorId="3710D33E" wp14:editId="1B84CD03">
            <wp:simplePos x="0" y="0"/>
            <wp:positionH relativeFrom="column">
              <wp:posOffset>-226060</wp:posOffset>
            </wp:positionH>
            <wp:positionV relativeFrom="paragraph">
              <wp:posOffset>90170</wp:posOffset>
            </wp:positionV>
            <wp:extent cx="2829560" cy="2314575"/>
            <wp:effectExtent l="0" t="0" r="8890" b="9525"/>
            <wp:wrapTight wrapText="bothSides">
              <wp:wrapPolygon edited="0">
                <wp:start x="0" y="0"/>
                <wp:lineTo x="0" y="21511"/>
                <wp:lineTo x="21522" y="21511"/>
                <wp:lineTo x="21522" y="0"/>
                <wp:lineTo x="0" y="0"/>
              </wp:wrapPolygon>
            </wp:wrapTight>
            <wp:docPr id="11" name="Picture 11" descr="Image result for ‫النفقات الجارية روات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النفقات الجارية روات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956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D92">
        <w:rPr>
          <w:rFonts w:ascii="Simplified Arabic" w:hAnsi="Simplified Arabic" w:cs="Simplified Arabic" w:hint="cs"/>
          <w:b/>
          <w:bCs/>
          <w:sz w:val="24"/>
          <w:szCs w:val="24"/>
          <w:rtl/>
          <w:lang w:bidi="ar-JO"/>
        </w:rPr>
        <w:t>نفقات تطويرية</w:t>
      </w:r>
      <w:r w:rsidR="00670B08">
        <w:rPr>
          <w:rFonts w:ascii="Simplified Arabic" w:hAnsi="Simplified Arabic" w:cs="Simplified Arabic" w:hint="cs"/>
          <w:b/>
          <w:bCs/>
          <w:sz w:val="24"/>
          <w:szCs w:val="24"/>
          <w:rtl/>
          <w:lang w:bidi="ar-JO"/>
        </w:rPr>
        <w:t xml:space="preserve"> </w:t>
      </w:r>
      <w:r w:rsidR="00670B08">
        <w:rPr>
          <w:rFonts w:ascii="Simplified Arabic" w:hAnsi="Simplified Arabic" w:cs="Simplified Arabic"/>
          <w:b/>
          <w:bCs/>
          <w:sz w:val="24"/>
          <w:szCs w:val="24"/>
          <w:lang w:bidi="ar-JO"/>
        </w:rPr>
        <w:t>(Development Expenditure)</w:t>
      </w:r>
      <w:r w:rsidR="00BE6D92">
        <w:rPr>
          <w:rFonts w:ascii="Simplified Arabic" w:hAnsi="Simplified Arabic" w:cs="Simplified Arabic" w:hint="cs"/>
          <w:b/>
          <w:bCs/>
          <w:sz w:val="24"/>
          <w:szCs w:val="24"/>
          <w:rtl/>
          <w:lang w:bidi="ar-JO"/>
        </w:rPr>
        <w:t>:</w:t>
      </w:r>
    </w:p>
    <w:p w:rsidR="00BE6D92" w:rsidRPr="00BE6D92" w:rsidRDefault="00B0399F" w:rsidP="00BE6D92">
      <w:pPr>
        <w:pStyle w:val="ListParagraph"/>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وتختلف عن باقي أوجه الإنفاق من حيث العمر الافتراضي والعائد الاقتصادي أو الاجتماعي المتوقع على النفقة، ومن الأمثلة عليها النفقات على قطاعي التعليم والصحة من حيث التجهيزات، والإنفاق على البنى التحتية وشبكات الكهرباء والمياه والصرف الصحي، والإنفاق على تجهيز المناطق الصناعية</w:t>
      </w:r>
      <w:r w:rsidR="00D70584">
        <w:rPr>
          <w:rFonts w:ascii="Simplified Arabic" w:hAnsi="Simplified Arabic" w:cs="Simplified Arabic" w:hint="cs"/>
          <w:sz w:val="24"/>
          <w:szCs w:val="24"/>
          <w:rtl/>
          <w:lang w:bidi="ar-JO"/>
        </w:rPr>
        <w:t xml:space="preserve"> والبنى التحتية الزراعية</w:t>
      </w:r>
      <w:r>
        <w:rPr>
          <w:rFonts w:ascii="Simplified Arabic" w:hAnsi="Simplified Arabic" w:cs="Simplified Arabic" w:hint="cs"/>
          <w:sz w:val="24"/>
          <w:szCs w:val="24"/>
          <w:rtl/>
          <w:lang w:bidi="ar-JO"/>
        </w:rPr>
        <w:t>، وغيرها من أوجه الإنفاق.</w:t>
      </w:r>
      <w:r w:rsidR="00A34EE3" w:rsidRPr="00A34EE3">
        <w:t xml:space="preserve"> </w:t>
      </w:r>
    </w:p>
    <w:p w:rsidR="00634833" w:rsidRDefault="004000DE" w:rsidP="00634833">
      <w:pPr>
        <w:pStyle w:val="ListParagraph"/>
        <w:numPr>
          <w:ilvl w:val="0"/>
          <w:numId w:val="12"/>
        </w:numPr>
        <w:bidi/>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خدمة الدين العام:</w:t>
      </w:r>
    </w:p>
    <w:p w:rsidR="004000DE" w:rsidRDefault="00223DC1" w:rsidP="00223DC1">
      <w:pPr>
        <w:pStyle w:val="ListParagraph"/>
        <w:bidi/>
        <w:jc w:val="both"/>
        <w:rPr>
          <w:rFonts w:ascii="Simplified Arabic" w:hAnsi="Simplified Arabic" w:cs="Simplified Arabic"/>
          <w:sz w:val="24"/>
          <w:szCs w:val="24"/>
          <w:rtl/>
        </w:rPr>
      </w:pPr>
      <w:r>
        <w:rPr>
          <w:rFonts w:ascii="Simplified Arabic" w:hAnsi="Simplified Arabic" w:cs="Simplified Arabic" w:hint="cs"/>
          <w:sz w:val="24"/>
          <w:szCs w:val="24"/>
          <w:rtl/>
          <w:lang w:bidi="ar-JO"/>
        </w:rPr>
        <w:t>الدين العام</w:t>
      </w:r>
      <w:r w:rsidR="00D30C68">
        <w:rPr>
          <w:rFonts w:ascii="Simplified Arabic" w:hAnsi="Simplified Arabic" w:cs="Simplified Arabic" w:hint="cs"/>
          <w:sz w:val="24"/>
          <w:szCs w:val="24"/>
          <w:rtl/>
          <w:lang w:bidi="ar-JO"/>
        </w:rPr>
        <w:t xml:space="preserve"> </w:t>
      </w:r>
      <w:r w:rsidR="00D30C68">
        <w:rPr>
          <w:rFonts w:ascii="Simplified Arabic" w:hAnsi="Simplified Arabic" w:cs="Simplified Arabic"/>
          <w:sz w:val="24"/>
          <w:szCs w:val="24"/>
          <w:lang w:bidi="ar-JO"/>
        </w:rPr>
        <w:t>(Government Debt)</w:t>
      </w:r>
      <w:r>
        <w:rPr>
          <w:rFonts w:ascii="Simplified Arabic" w:hAnsi="Simplified Arabic" w:cs="Simplified Arabic" w:hint="cs"/>
          <w:sz w:val="24"/>
          <w:szCs w:val="24"/>
          <w:rtl/>
          <w:lang w:bidi="ar-JO"/>
        </w:rPr>
        <w:t xml:space="preserve"> </w:t>
      </w:r>
      <w:r w:rsidR="00C32F39">
        <w:rPr>
          <w:rFonts w:ascii="Simplified Arabic" w:hAnsi="Simplified Arabic" w:cs="Simplified Arabic" w:hint="cs"/>
          <w:sz w:val="24"/>
          <w:szCs w:val="24"/>
          <w:rtl/>
          <w:lang w:bidi="ar-JO"/>
        </w:rPr>
        <w:t xml:space="preserve">هو </w:t>
      </w:r>
      <w:r>
        <w:rPr>
          <w:rFonts w:ascii="Simplified Arabic" w:hAnsi="Simplified Arabic" w:cs="Simplified Arabic" w:hint="cs"/>
          <w:sz w:val="24"/>
          <w:szCs w:val="24"/>
          <w:rtl/>
          <w:lang w:bidi="ar-JO"/>
        </w:rPr>
        <w:t xml:space="preserve">عبارة عن </w:t>
      </w:r>
      <w:r w:rsidRPr="00223DC1">
        <w:rPr>
          <w:rFonts w:ascii="Simplified Arabic" w:hAnsi="Simplified Arabic" w:cs="Simplified Arabic"/>
          <w:sz w:val="24"/>
          <w:szCs w:val="24"/>
          <w:rtl/>
        </w:rPr>
        <w:t xml:space="preserve">الرصيد </w:t>
      </w:r>
      <w:r>
        <w:rPr>
          <w:rFonts w:ascii="Simplified Arabic" w:hAnsi="Simplified Arabic" w:cs="Simplified Arabic" w:hint="cs"/>
          <w:sz w:val="24"/>
          <w:szCs w:val="24"/>
          <w:rtl/>
        </w:rPr>
        <w:t>غير المسدد لالتزامات الحكومة المالية،</w:t>
      </w:r>
      <w:r w:rsidRPr="00223DC1">
        <w:rPr>
          <w:rFonts w:ascii="Simplified Arabic" w:hAnsi="Simplified Arabic" w:cs="Simplified Arabic"/>
          <w:sz w:val="24"/>
          <w:szCs w:val="24"/>
          <w:rtl/>
        </w:rPr>
        <w:t xml:space="preserve"> وينقسم</w:t>
      </w:r>
      <w:r>
        <w:rPr>
          <w:rFonts w:ascii="Simplified Arabic" w:hAnsi="Simplified Arabic" w:cs="Simplified Arabic" w:hint="cs"/>
          <w:sz w:val="24"/>
          <w:szCs w:val="24"/>
          <w:rtl/>
        </w:rPr>
        <w:t xml:space="preserve"> إلى</w:t>
      </w:r>
      <w:r>
        <w:rPr>
          <w:rFonts w:ascii="Simplified Arabic" w:hAnsi="Simplified Arabic" w:cs="Simplified Arabic"/>
          <w:sz w:val="24"/>
          <w:szCs w:val="24"/>
          <w:rtl/>
        </w:rPr>
        <w:t xml:space="preserve"> دين داخ</w:t>
      </w:r>
      <w:r>
        <w:rPr>
          <w:rFonts w:ascii="Simplified Arabic" w:hAnsi="Simplified Arabic" w:cs="Simplified Arabic" w:hint="cs"/>
          <w:sz w:val="24"/>
          <w:szCs w:val="24"/>
          <w:rtl/>
        </w:rPr>
        <w:t>لي</w:t>
      </w:r>
      <w:r w:rsidRPr="00223DC1">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(الالتزامات المترتبة على </w:t>
      </w:r>
      <w:r w:rsidRPr="00223DC1">
        <w:rPr>
          <w:rFonts w:ascii="Simplified Arabic" w:hAnsi="Simplified Arabic" w:cs="Simplified Arabic"/>
          <w:sz w:val="24"/>
          <w:szCs w:val="24"/>
          <w:rtl/>
        </w:rPr>
        <w:t xml:space="preserve">الدولة </w:t>
      </w:r>
      <w:r>
        <w:rPr>
          <w:rFonts w:ascii="Simplified Arabic" w:hAnsi="Simplified Arabic" w:cs="Simplified Arabic" w:hint="cs"/>
          <w:sz w:val="24"/>
          <w:szCs w:val="24"/>
          <w:rtl/>
        </w:rPr>
        <w:t>للأفراد والشركات والمؤسسات المحلية)</w:t>
      </w:r>
      <w:r w:rsidRPr="00223DC1">
        <w:rPr>
          <w:rFonts w:ascii="Simplified Arabic" w:hAnsi="Simplified Arabic" w:cs="Simplified Arabic"/>
          <w:sz w:val="24"/>
          <w:szCs w:val="24"/>
          <w:rtl/>
        </w:rPr>
        <w:t xml:space="preserve">، ودين خارجي </w:t>
      </w:r>
      <w:r>
        <w:rPr>
          <w:rFonts w:ascii="Simplified Arabic" w:hAnsi="Simplified Arabic" w:cs="Simplified Arabic" w:hint="cs"/>
          <w:sz w:val="24"/>
          <w:szCs w:val="24"/>
          <w:rtl/>
        </w:rPr>
        <w:t>(الالتزامات المترتبة على</w:t>
      </w:r>
      <w:r w:rsidRPr="00223DC1">
        <w:rPr>
          <w:rFonts w:ascii="Simplified Arabic" w:hAnsi="Simplified Arabic" w:cs="Simplified Arabic"/>
          <w:sz w:val="24"/>
          <w:szCs w:val="24"/>
          <w:rtl/>
        </w:rPr>
        <w:t xml:space="preserve"> الدولة </w:t>
      </w:r>
      <w:r>
        <w:rPr>
          <w:rFonts w:ascii="Simplified Arabic" w:hAnsi="Simplified Arabic" w:cs="Simplified Arabic" w:hint="cs"/>
          <w:sz w:val="24"/>
          <w:szCs w:val="24"/>
          <w:rtl/>
        </w:rPr>
        <w:t>للأفراد والشركات والمؤسسات والحكومات الأجنبية).</w:t>
      </w:r>
      <w:r w:rsidR="00C946A0">
        <w:rPr>
          <w:rFonts w:ascii="Simplified Arabic" w:hAnsi="Simplified Arabic" w:cs="Simplified Arabic" w:hint="cs"/>
          <w:sz w:val="24"/>
          <w:szCs w:val="24"/>
          <w:rtl/>
        </w:rPr>
        <w:t xml:space="preserve"> (مفتاح، 2013، ص4).</w:t>
      </w:r>
    </w:p>
    <w:p w:rsidR="00223DC1" w:rsidRPr="004000DE" w:rsidRDefault="00223DC1" w:rsidP="00223DC1">
      <w:pPr>
        <w:pStyle w:val="ListParagraph"/>
        <w:bidi/>
        <w:jc w:val="both"/>
        <w:rPr>
          <w:rFonts w:ascii="Simplified Arabic" w:hAnsi="Simplified Arabic" w:cs="Simplified Arabic"/>
          <w:sz w:val="24"/>
          <w:szCs w:val="24"/>
          <w:lang w:bidi="ar-JO"/>
        </w:rPr>
      </w:pPr>
      <w:r>
        <w:rPr>
          <w:rFonts w:ascii="Simplified Arabic" w:hAnsi="Simplified Arabic" w:cs="Simplified Arabic" w:hint="cs"/>
          <w:sz w:val="24"/>
          <w:szCs w:val="24"/>
          <w:rtl/>
        </w:rPr>
        <w:t xml:space="preserve">وعليه فإن خدمة الدين العام تتمثل </w:t>
      </w:r>
      <w:r w:rsidR="00BD25EC">
        <w:rPr>
          <w:rFonts w:ascii="Simplified Arabic" w:hAnsi="Simplified Arabic" w:cs="Simplified Arabic" w:hint="cs"/>
          <w:sz w:val="24"/>
          <w:szCs w:val="24"/>
          <w:rtl/>
        </w:rPr>
        <w:t>بسداد الأقساط والفوائد على القروض المحلية والأجنبية.</w:t>
      </w:r>
    </w:p>
    <w:p w:rsidR="00990427" w:rsidRDefault="005E4E03" w:rsidP="005E4E03">
      <w:pPr>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ثانيا</w:t>
      </w:r>
      <w:r w:rsidR="00990427">
        <w:rPr>
          <w:rFonts w:ascii="Simplified Arabic" w:hAnsi="Simplified Arabic" w:cs="Simplified Arabic" w:hint="cs"/>
          <w:b/>
          <w:bCs/>
          <w:sz w:val="24"/>
          <w:szCs w:val="24"/>
          <w:rtl/>
          <w:lang w:bidi="ar-JO"/>
        </w:rPr>
        <w:t xml:space="preserve">: الإيرادت العامة </w:t>
      </w:r>
      <w:r w:rsidR="00990427">
        <w:rPr>
          <w:rFonts w:ascii="Simplified Arabic" w:hAnsi="Simplified Arabic" w:cs="Simplified Arabic"/>
          <w:b/>
          <w:bCs/>
          <w:sz w:val="24"/>
          <w:szCs w:val="24"/>
          <w:lang w:bidi="ar-JO"/>
        </w:rPr>
        <w:t>(Public Revenue</w:t>
      </w:r>
      <w:r w:rsidR="00225278">
        <w:rPr>
          <w:rFonts w:ascii="Simplified Arabic" w:hAnsi="Simplified Arabic" w:cs="Simplified Arabic"/>
          <w:b/>
          <w:bCs/>
          <w:sz w:val="24"/>
          <w:szCs w:val="24"/>
          <w:lang w:bidi="ar-JO"/>
        </w:rPr>
        <w:t>s)</w:t>
      </w:r>
    </w:p>
    <w:p w:rsidR="00225278" w:rsidRPr="000C633D" w:rsidRDefault="000C633D" w:rsidP="006B2E18">
      <w:pPr>
        <w:bidi/>
        <w:jc w:val="both"/>
        <w:rPr>
          <w:rFonts w:ascii="Simplified Arabic" w:hAnsi="Simplified Arabic" w:cs="Simplified Arabic"/>
          <w:sz w:val="24"/>
          <w:szCs w:val="24"/>
          <w:rtl/>
        </w:rPr>
      </w:pPr>
      <w:r w:rsidRPr="000C633D">
        <w:rPr>
          <w:rFonts w:ascii="Simplified Arabic" w:hAnsi="Simplified Arabic" w:cs="Simplified Arabic"/>
          <w:noProof/>
          <w:sz w:val="24"/>
          <w:szCs w:val="24"/>
        </w:rPr>
        <w:drawing>
          <wp:anchor distT="0" distB="0" distL="114300" distR="114300" simplePos="0" relativeHeight="251667456" behindDoc="0" locked="0" layoutInCell="1" allowOverlap="1" wp14:anchorId="57AF0883" wp14:editId="70E6660C">
            <wp:simplePos x="0" y="0"/>
            <wp:positionH relativeFrom="margin">
              <wp:posOffset>-462987</wp:posOffset>
            </wp:positionH>
            <wp:positionV relativeFrom="paragraph">
              <wp:posOffset>893437</wp:posOffset>
            </wp:positionV>
            <wp:extent cx="7280476" cy="2888615"/>
            <wp:effectExtent l="0" t="0" r="0" b="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3060F3" w:rsidRPr="003060F3">
        <w:rPr>
          <w:rFonts w:ascii="Simplified Arabic" w:hAnsi="Simplified Arabic" w:cs="Simplified Arabic"/>
          <w:sz w:val="24"/>
          <w:szCs w:val="24"/>
          <w:rtl/>
        </w:rPr>
        <w:t xml:space="preserve">تعرف الإيرادات العامة على أنها الموارد الاقتصادية التي تحصل عليها الدولة في شكل تدفقات نقدية من أجل تغطية النفقات العامة بهدف إشباع الحاجات العامة، فقد تطورت الإيرادات العامة بتطور الفكر الاقتصادي والمالي السائد، فكانت في </w:t>
      </w:r>
      <w:r w:rsidR="006B2E18">
        <w:rPr>
          <w:rFonts w:ascii="Simplified Arabic" w:hAnsi="Simplified Arabic" w:cs="Simplified Arabic"/>
          <w:sz w:val="24"/>
          <w:szCs w:val="24"/>
          <w:rtl/>
        </w:rPr>
        <w:t>الفكر الاقتصادي التقليدي مقتصرة</w:t>
      </w:r>
      <w:r w:rsidR="003060F3" w:rsidRPr="003060F3">
        <w:rPr>
          <w:rFonts w:ascii="Simplified Arabic" w:hAnsi="Simplified Arabic" w:cs="Simplified Arabic"/>
          <w:sz w:val="24"/>
          <w:szCs w:val="24"/>
          <w:rtl/>
        </w:rPr>
        <w:t xml:space="preserve"> على تزويد الخزانة العامة بالأموال اللازمة لتغطية </w:t>
      </w:r>
      <w:r w:rsidR="006B2E18">
        <w:rPr>
          <w:rFonts w:ascii="Simplified Arabic" w:hAnsi="Simplified Arabic" w:cs="Simplified Arabic" w:hint="cs"/>
          <w:sz w:val="24"/>
          <w:szCs w:val="24"/>
          <w:rtl/>
        </w:rPr>
        <w:t>النفقات</w:t>
      </w:r>
      <w:r w:rsidR="003060F3" w:rsidRPr="003060F3">
        <w:rPr>
          <w:rFonts w:ascii="Simplified Arabic" w:hAnsi="Simplified Arabic" w:cs="Simplified Arabic"/>
          <w:sz w:val="24"/>
          <w:szCs w:val="24"/>
          <w:rtl/>
        </w:rPr>
        <w:t xml:space="preserve"> العامة اللازم لقيام الدولة بوظائفها </w:t>
      </w:r>
      <w:r w:rsidR="003060F3" w:rsidRPr="003060F3">
        <w:rPr>
          <w:rFonts w:ascii="Simplified Arabic" w:hAnsi="Simplified Arabic" w:cs="Simplified Arabic"/>
          <w:sz w:val="24"/>
          <w:szCs w:val="24"/>
          <w:rtl/>
        </w:rPr>
        <w:lastRenderedPageBreak/>
        <w:t>الأساسية، أما في ظل الفكر الاقتصادي الحديث</w:t>
      </w:r>
      <w:r w:rsidR="006B2E18">
        <w:rPr>
          <w:rFonts w:ascii="Simplified Arabic" w:hAnsi="Simplified Arabic" w:cs="Simplified Arabic" w:hint="cs"/>
          <w:sz w:val="24"/>
          <w:szCs w:val="24"/>
          <w:rtl/>
        </w:rPr>
        <w:t>،</w:t>
      </w:r>
      <w:r w:rsidR="003060F3" w:rsidRPr="003060F3">
        <w:rPr>
          <w:rFonts w:ascii="Simplified Arabic" w:hAnsi="Simplified Arabic" w:cs="Simplified Arabic"/>
          <w:sz w:val="24"/>
          <w:szCs w:val="24"/>
          <w:rtl/>
        </w:rPr>
        <w:t xml:space="preserve"> ف</w:t>
      </w:r>
      <w:r w:rsidR="006B2E18">
        <w:rPr>
          <w:rFonts w:ascii="Simplified Arabic" w:hAnsi="Simplified Arabic" w:cs="Simplified Arabic" w:hint="cs"/>
          <w:sz w:val="24"/>
          <w:szCs w:val="24"/>
          <w:rtl/>
        </w:rPr>
        <w:t xml:space="preserve">قد </w:t>
      </w:r>
      <w:r w:rsidR="003060F3" w:rsidRPr="003060F3">
        <w:rPr>
          <w:rFonts w:ascii="Simplified Arabic" w:hAnsi="Simplified Arabic" w:cs="Simplified Arabic"/>
          <w:sz w:val="24"/>
          <w:szCs w:val="24"/>
          <w:rtl/>
        </w:rPr>
        <w:t xml:space="preserve">أصبحت الإيرادات العامة بجانب كونها أداة للحصول على </w:t>
      </w:r>
      <w:r w:rsidR="00B84235">
        <w:rPr>
          <w:rFonts w:ascii="Simplified Arabic" w:hAnsi="Simplified Arabic" w:cs="Simplified Arabic"/>
          <w:sz w:val="24"/>
          <w:szCs w:val="24"/>
          <w:rtl/>
        </w:rPr>
        <w:t>الأموال العامة، أداة</w:t>
      </w:r>
      <w:r w:rsidR="003060F3" w:rsidRPr="003060F3">
        <w:rPr>
          <w:rFonts w:ascii="Simplified Arabic" w:hAnsi="Simplified Arabic" w:cs="Simplified Arabic"/>
          <w:sz w:val="24"/>
          <w:szCs w:val="24"/>
          <w:rtl/>
        </w:rPr>
        <w:t xml:space="preserve"> هامة من أدوات السياسة المالية</w:t>
      </w:r>
      <w:r w:rsidR="006B2E18">
        <w:rPr>
          <w:rFonts w:ascii="Simplified Arabic" w:hAnsi="Simplified Arabic" w:cs="Simplified Arabic" w:hint="cs"/>
          <w:sz w:val="24"/>
          <w:szCs w:val="24"/>
          <w:rtl/>
        </w:rPr>
        <w:t>،</w:t>
      </w:r>
      <w:r w:rsidR="003060F3" w:rsidRPr="003060F3">
        <w:rPr>
          <w:rFonts w:ascii="Simplified Arabic" w:hAnsi="Simplified Arabic" w:cs="Simplified Arabic"/>
          <w:sz w:val="24"/>
          <w:szCs w:val="24"/>
          <w:rtl/>
        </w:rPr>
        <w:t xml:space="preserve"> تستخدمها الدولة للتأثير على النشاط الاقتصادي والاجتماعي حسب الأهداف التي ترغب الدولة تحقيقها</w:t>
      </w:r>
      <w:r w:rsidR="003060F3">
        <w:rPr>
          <w:rFonts w:ascii="Simplified Arabic" w:hAnsi="Simplified Arabic" w:cs="Simplified Arabic" w:hint="cs"/>
          <w:sz w:val="24"/>
          <w:szCs w:val="24"/>
          <w:rtl/>
        </w:rPr>
        <w:t xml:space="preserve"> (الوادي وعزام، 2007</w:t>
      </w:r>
      <w:r w:rsidR="00B84235">
        <w:rPr>
          <w:rFonts w:ascii="Simplified Arabic" w:hAnsi="Simplified Arabic" w:cs="Simplified Arabic" w:hint="cs"/>
          <w:sz w:val="24"/>
          <w:szCs w:val="24"/>
          <w:rtl/>
        </w:rPr>
        <w:t>، ص52</w:t>
      </w:r>
      <w:r w:rsidR="003060F3">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p>
    <w:p w:rsidR="00DF086E" w:rsidRDefault="00DF086E" w:rsidP="00DF086E">
      <w:pPr>
        <w:bidi/>
        <w:jc w:val="both"/>
        <w:rPr>
          <w:rFonts w:ascii="Simplified Arabic" w:hAnsi="Simplified Arabic" w:cs="Simplified Arabic"/>
          <w:sz w:val="24"/>
          <w:szCs w:val="24"/>
          <w:rtl/>
        </w:rPr>
      </w:pPr>
      <w:r>
        <w:rPr>
          <w:rFonts w:ascii="Simplified Arabic" w:hAnsi="Simplified Arabic" w:cs="Simplified Arabic" w:hint="cs"/>
          <w:sz w:val="24"/>
          <w:szCs w:val="24"/>
          <w:rtl/>
        </w:rPr>
        <w:t>و</w:t>
      </w:r>
      <w:r w:rsidR="00165ED8">
        <w:rPr>
          <w:rFonts w:ascii="Simplified Arabic" w:hAnsi="Simplified Arabic" w:cs="Simplified Arabic" w:hint="cs"/>
          <w:sz w:val="24"/>
          <w:szCs w:val="24"/>
          <w:rtl/>
        </w:rPr>
        <w:t xml:space="preserve">حسب وزارة المالية الفلسطينية، </w:t>
      </w:r>
      <w:r>
        <w:rPr>
          <w:rFonts w:ascii="Simplified Arabic" w:hAnsi="Simplified Arabic" w:cs="Simplified Arabic" w:hint="cs"/>
          <w:sz w:val="24"/>
          <w:szCs w:val="24"/>
          <w:rtl/>
        </w:rPr>
        <w:t>تُقسم الإيرادات العامة إلى مكونات رئيسة هي</w:t>
      </w:r>
      <w:r w:rsidR="00165ED8">
        <w:rPr>
          <w:rFonts w:ascii="Simplified Arabic" w:hAnsi="Simplified Arabic" w:cs="Simplified Arabic" w:hint="cs"/>
          <w:sz w:val="24"/>
          <w:szCs w:val="24"/>
          <w:rtl/>
        </w:rPr>
        <w:t xml:space="preserve"> (وزارة المالي، 2018)</w:t>
      </w:r>
      <w:r>
        <w:rPr>
          <w:rFonts w:ascii="Simplified Arabic" w:hAnsi="Simplified Arabic" w:cs="Simplified Arabic" w:hint="cs"/>
          <w:sz w:val="24"/>
          <w:szCs w:val="24"/>
          <w:rtl/>
        </w:rPr>
        <w:t>:</w:t>
      </w:r>
    </w:p>
    <w:p w:rsidR="00DF086E" w:rsidRPr="006040CC" w:rsidRDefault="00165ED8" w:rsidP="00DF086E">
      <w:pPr>
        <w:pStyle w:val="ListParagraph"/>
        <w:numPr>
          <w:ilvl w:val="0"/>
          <w:numId w:val="10"/>
        </w:numPr>
        <w:bidi/>
        <w:jc w:val="both"/>
        <w:rPr>
          <w:rFonts w:ascii="Simplified Arabic" w:hAnsi="Simplified Arabic" w:cs="Simplified Arabic"/>
          <w:b/>
          <w:bCs/>
          <w:sz w:val="24"/>
          <w:szCs w:val="24"/>
          <w:lang w:bidi="ar-JO"/>
        </w:rPr>
      </w:pPr>
      <w:r w:rsidRPr="006040CC">
        <w:rPr>
          <w:rFonts w:ascii="Simplified Arabic" w:hAnsi="Simplified Arabic" w:cs="Simplified Arabic" w:hint="cs"/>
          <w:b/>
          <w:bCs/>
          <w:sz w:val="24"/>
          <w:szCs w:val="24"/>
          <w:rtl/>
          <w:lang w:bidi="ar-JO"/>
        </w:rPr>
        <w:t>إيرادات محلية</w:t>
      </w:r>
      <w:r w:rsidR="000E2EEE" w:rsidRPr="006040CC">
        <w:rPr>
          <w:rFonts w:ascii="Simplified Arabic" w:hAnsi="Simplified Arabic" w:cs="Simplified Arabic" w:hint="cs"/>
          <w:b/>
          <w:bCs/>
          <w:sz w:val="24"/>
          <w:szCs w:val="24"/>
          <w:rtl/>
          <w:lang w:bidi="ar-JO"/>
        </w:rPr>
        <w:t xml:space="preserve"> مباشرة</w:t>
      </w:r>
      <w:r w:rsidRPr="006040CC">
        <w:rPr>
          <w:rFonts w:ascii="Simplified Arabic" w:hAnsi="Simplified Arabic" w:cs="Simplified Arabic" w:hint="cs"/>
          <w:b/>
          <w:bCs/>
          <w:sz w:val="24"/>
          <w:szCs w:val="24"/>
          <w:rtl/>
          <w:lang w:bidi="ar-JO"/>
        </w:rPr>
        <w:t>:</w:t>
      </w:r>
    </w:p>
    <w:p w:rsidR="00165ED8" w:rsidRDefault="00A468A1" w:rsidP="00165ED8">
      <w:pPr>
        <w:pStyle w:val="ListParagraph"/>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وهي الإيرادات التي تجبيها السلطة الفلسطينية من مواطنيها بشكل مباشر من داخل مناطق ولايتها الإدارية، وتقسم إلى:</w:t>
      </w:r>
    </w:p>
    <w:p w:rsidR="00A468A1" w:rsidRDefault="00A468A1" w:rsidP="006D238D">
      <w:pPr>
        <w:pStyle w:val="ListParagraph"/>
        <w:numPr>
          <w:ilvl w:val="0"/>
          <w:numId w:val="11"/>
        </w:numPr>
        <w:bidi/>
        <w:jc w:val="both"/>
        <w:rPr>
          <w:rFonts w:ascii="Simplified Arabic" w:hAnsi="Simplified Arabic" w:cs="Simplified Arabic"/>
          <w:sz w:val="24"/>
          <w:szCs w:val="24"/>
          <w:lang w:bidi="ar-JO"/>
        </w:rPr>
      </w:pPr>
      <w:r w:rsidRPr="006040CC">
        <w:rPr>
          <w:rFonts w:ascii="Simplified Arabic" w:hAnsi="Simplified Arabic" w:cs="Simplified Arabic" w:hint="cs"/>
          <w:b/>
          <w:bCs/>
          <w:sz w:val="24"/>
          <w:szCs w:val="24"/>
          <w:rtl/>
          <w:lang w:bidi="ar-JO"/>
        </w:rPr>
        <w:t>إيرادات ضريبية</w:t>
      </w:r>
      <w:r>
        <w:rPr>
          <w:rFonts w:ascii="Simplified Arabic" w:hAnsi="Simplified Arabic" w:cs="Simplified Arabic" w:hint="cs"/>
          <w:sz w:val="24"/>
          <w:szCs w:val="24"/>
          <w:rtl/>
          <w:lang w:bidi="ar-JO"/>
        </w:rPr>
        <w:t>: ومنها ضريبة الدخل</w:t>
      </w:r>
      <w:r w:rsidR="006D238D">
        <w:rPr>
          <w:rFonts w:ascii="Simplified Arabic" w:hAnsi="Simplified Arabic" w:cs="Simplified Arabic" w:hint="cs"/>
          <w:sz w:val="24"/>
          <w:szCs w:val="24"/>
          <w:rtl/>
          <w:lang w:bidi="ar-JO"/>
        </w:rPr>
        <w:t xml:space="preserve"> </w:t>
      </w:r>
      <w:r w:rsidR="006D238D">
        <w:rPr>
          <w:rFonts w:ascii="Simplified Arabic" w:hAnsi="Simplified Arabic" w:cs="Simplified Arabic"/>
          <w:sz w:val="24"/>
          <w:szCs w:val="24"/>
          <w:lang w:bidi="ar-JO"/>
        </w:rPr>
        <w:t>(Income Tax)</w:t>
      </w:r>
      <w:r>
        <w:rPr>
          <w:rFonts w:ascii="Simplified Arabic" w:hAnsi="Simplified Arabic" w:cs="Simplified Arabic" w:hint="cs"/>
          <w:sz w:val="24"/>
          <w:szCs w:val="24"/>
          <w:rtl/>
          <w:lang w:bidi="ar-JO"/>
        </w:rPr>
        <w:t xml:space="preserve"> (نسبة محددة تُخصم من كل دخل </w:t>
      </w:r>
      <w:r w:rsidR="00F074FE">
        <w:rPr>
          <w:rFonts w:ascii="Simplified Arabic" w:hAnsi="Simplified Arabic" w:cs="Simplified Arabic" w:hint="cs"/>
          <w:sz w:val="24"/>
          <w:szCs w:val="24"/>
          <w:rtl/>
          <w:lang w:bidi="ar-JO"/>
        </w:rPr>
        <w:t>استوفى شرط الاقتطاع)</w:t>
      </w:r>
      <w:r>
        <w:rPr>
          <w:rFonts w:ascii="Simplified Arabic" w:hAnsi="Simplified Arabic" w:cs="Simplified Arabic" w:hint="cs"/>
          <w:sz w:val="24"/>
          <w:szCs w:val="24"/>
          <w:rtl/>
          <w:lang w:bidi="ar-JO"/>
        </w:rPr>
        <w:t xml:space="preserve"> وضريبة القيمة المضافة</w:t>
      </w:r>
      <w:r w:rsidR="006D238D">
        <w:rPr>
          <w:rFonts w:ascii="Simplified Arabic" w:hAnsi="Simplified Arabic" w:cs="Simplified Arabic" w:hint="cs"/>
          <w:sz w:val="24"/>
          <w:szCs w:val="24"/>
          <w:rtl/>
          <w:lang w:bidi="ar-JO"/>
        </w:rPr>
        <w:t xml:space="preserve"> </w:t>
      </w:r>
      <w:r w:rsidR="006D238D">
        <w:rPr>
          <w:rFonts w:ascii="Simplified Arabic" w:hAnsi="Simplified Arabic" w:cs="Simplified Arabic"/>
          <w:sz w:val="24"/>
          <w:szCs w:val="24"/>
          <w:lang w:bidi="ar-JO"/>
        </w:rPr>
        <w:t>Value Added Tax (VAT)</w:t>
      </w:r>
      <w:r w:rsidR="00F074FE">
        <w:rPr>
          <w:rFonts w:ascii="Simplified Arabic" w:hAnsi="Simplified Arabic" w:cs="Simplified Arabic" w:hint="cs"/>
          <w:sz w:val="24"/>
          <w:szCs w:val="24"/>
          <w:rtl/>
          <w:lang w:bidi="ar-JO"/>
        </w:rPr>
        <w:t xml:space="preserve"> (نسبة ثابته تضاف إلى سعر السلعة)</w:t>
      </w:r>
      <w:r>
        <w:rPr>
          <w:rFonts w:ascii="Simplified Arabic" w:hAnsi="Simplified Arabic" w:cs="Simplified Arabic" w:hint="cs"/>
          <w:sz w:val="24"/>
          <w:szCs w:val="24"/>
          <w:rtl/>
          <w:lang w:bidi="ar-JO"/>
        </w:rPr>
        <w:t xml:space="preserve"> والضرائب الجمركية</w:t>
      </w:r>
      <w:r w:rsidR="00F074FE">
        <w:rPr>
          <w:rFonts w:ascii="Simplified Arabic" w:hAnsi="Simplified Arabic" w:cs="Simplified Arabic" w:hint="cs"/>
          <w:sz w:val="24"/>
          <w:szCs w:val="24"/>
          <w:rtl/>
          <w:lang w:bidi="ar-JO"/>
        </w:rPr>
        <w:t xml:space="preserve"> (على الواردات من الخارج)</w:t>
      </w:r>
      <w:r>
        <w:rPr>
          <w:rFonts w:ascii="Simplified Arabic" w:hAnsi="Simplified Arabic" w:cs="Simplified Arabic" w:hint="cs"/>
          <w:sz w:val="24"/>
          <w:szCs w:val="24"/>
          <w:rtl/>
          <w:lang w:bidi="ar-JO"/>
        </w:rPr>
        <w:t xml:space="preserve"> وضريبة الأملاك</w:t>
      </w:r>
      <w:r w:rsidR="00F074FE">
        <w:rPr>
          <w:rFonts w:ascii="Simplified Arabic" w:hAnsi="Simplified Arabic" w:cs="Simplified Arabic" w:hint="cs"/>
          <w:sz w:val="24"/>
          <w:szCs w:val="24"/>
          <w:rtl/>
          <w:lang w:bidi="ar-JO"/>
        </w:rPr>
        <w:t xml:space="preserve"> </w:t>
      </w:r>
      <w:r w:rsidR="00BF51CA">
        <w:rPr>
          <w:rFonts w:ascii="Simplified Arabic" w:hAnsi="Simplified Arabic" w:cs="Simplified Arabic" w:hint="cs"/>
          <w:sz w:val="24"/>
          <w:szCs w:val="24"/>
          <w:rtl/>
          <w:lang w:bidi="ar-JO"/>
        </w:rPr>
        <w:t>(</w:t>
      </w:r>
      <w:r w:rsidR="00F074FE">
        <w:rPr>
          <w:rFonts w:ascii="Simplified Arabic" w:hAnsi="Simplified Arabic" w:cs="Simplified Arabic" w:hint="cs"/>
          <w:sz w:val="24"/>
          <w:szCs w:val="24"/>
          <w:rtl/>
          <w:lang w:bidi="ar-JO"/>
        </w:rPr>
        <w:t>على المباني والعقارات)</w:t>
      </w:r>
      <w:r>
        <w:rPr>
          <w:rFonts w:ascii="Simplified Arabic" w:hAnsi="Simplified Arabic" w:cs="Simplified Arabic" w:hint="cs"/>
          <w:sz w:val="24"/>
          <w:szCs w:val="24"/>
          <w:rtl/>
          <w:lang w:bidi="ar-JO"/>
        </w:rPr>
        <w:t>.</w:t>
      </w:r>
    </w:p>
    <w:p w:rsidR="00F074FE" w:rsidRDefault="00F074FE" w:rsidP="00F074FE">
      <w:pPr>
        <w:pStyle w:val="ListParagraph"/>
        <w:bidi/>
        <w:ind w:left="108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وهنا يقتضي التنويه إلى الملاحظات التالية:</w:t>
      </w:r>
      <w:r w:rsidR="002F016F" w:rsidRPr="002F016F">
        <w:t xml:space="preserve"> </w:t>
      </w:r>
    </w:p>
    <w:p w:rsidR="00CA7254" w:rsidRDefault="002F016F" w:rsidP="00BF51CA">
      <w:pPr>
        <w:pStyle w:val="ListParagraph"/>
        <w:numPr>
          <w:ilvl w:val="1"/>
          <w:numId w:val="9"/>
        </w:numPr>
        <w:bidi/>
        <w:jc w:val="both"/>
        <w:rPr>
          <w:rFonts w:ascii="Simplified Arabic" w:hAnsi="Simplified Arabic" w:cs="Simplified Arabic"/>
          <w:sz w:val="24"/>
          <w:szCs w:val="24"/>
          <w:lang w:bidi="ar-JO"/>
        </w:rPr>
      </w:pPr>
      <w:r>
        <w:rPr>
          <w:noProof/>
        </w:rPr>
        <w:drawing>
          <wp:anchor distT="0" distB="0" distL="114300" distR="114300" simplePos="0" relativeHeight="251661312" behindDoc="1" locked="0" layoutInCell="1" allowOverlap="1" wp14:anchorId="56FD8592" wp14:editId="56FA21C2">
            <wp:simplePos x="0" y="0"/>
            <wp:positionH relativeFrom="column">
              <wp:posOffset>-295275</wp:posOffset>
            </wp:positionH>
            <wp:positionV relativeFrom="paragraph">
              <wp:posOffset>120015</wp:posOffset>
            </wp:positionV>
            <wp:extent cx="3066415" cy="1996440"/>
            <wp:effectExtent l="0" t="0" r="635" b="3810"/>
            <wp:wrapTight wrapText="bothSides">
              <wp:wrapPolygon edited="0">
                <wp:start x="0" y="0"/>
                <wp:lineTo x="0" y="21435"/>
                <wp:lineTo x="21470" y="21435"/>
                <wp:lineTo x="21470" y="0"/>
                <wp:lineTo x="0" y="0"/>
              </wp:wrapPolygon>
            </wp:wrapTight>
            <wp:docPr id="14" name="Picture 14" descr="Image result for value added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value added tax"/>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6415"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254">
        <w:rPr>
          <w:rFonts w:ascii="Simplified Arabic" w:hAnsi="Simplified Arabic" w:cs="Simplified Arabic" w:hint="cs"/>
          <w:sz w:val="24"/>
          <w:szCs w:val="24"/>
          <w:rtl/>
          <w:lang w:bidi="ar-JO"/>
        </w:rPr>
        <w:t xml:space="preserve">ضريبة القيمة المضافة تفرض كنسبة ثابتة </w:t>
      </w:r>
      <w:r w:rsidR="00BF51CA">
        <w:rPr>
          <w:rFonts w:ascii="Simplified Arabic" w:hAnsi="Simplified Arabic" w:cs="Simplified Arabic" w:hint="cs"/>
          <w:sz w:val="24"/>
          <w:szCs w:val="24"/>
          <w:rtl/>
          <w:lang w:bidi="ar-JO"/>
        </w:rPr>
        <w:t>من</w:t>
      </w:r>
      <w:r w:rsidR="00CA7254">
        <w:rPr>
          <w:rFonts w:ascii="Simplified Arabic" w:hAnsi="Simplified Arabic" w:cs="Simplified Arabic" w:hint="cs"/>
          <w:sz w:val="24"/>
          <w:szCs w:val="24"/>
          <w:rtl/>
          <w:lang w:bidi="ar-JO"/>
        </w:rPr>
        <w:t xml:space="preserve"> قيمة كل إضافة على قيمة السلعة أو الخدمة ضمن مراحل الإنتاج المختلفة، بحيث تصل تلك الإضافات في النهاية إلى السعر النهائي للسلعة أو الخدمة، ما يعني أنها تُدفع من قبل المستهلك النهائي للمنتِج أو لمزو</w:t>
      </w:r>
      <w:r w:rsidR="006B2E18">
        <w:rPr>
          <w:rFonts w:ascii="Simplified Arabic" w:hAnsi="Simplified Arabic" w:cs="Simplified Arabic" w:hint="cs"/>
          <w:sz w:val="24"/>
          <w:szCs w:val="24"/>
          <w:rtl/>
          <w:lang w:bidi="ar-JO"/>
        </w:rPr>
        <w:t>ِ</w:t>
      </w:r>
      <w:r w:rsidR="00CA7254">
        <w:rPr>
          <w:rFonts w:ascii="Simplified Arabic" w:hAnsi="Simplified Arabic" w:cs="Simplified Arabic" w:hint="cs"/>
          <w:sz w:val="24"/>
          <w:szCs w:val="24"/>
          <w:rtl/>
          <w:lang w:bidi="ar-JO"/>
        </w:rPr>
        <w:t>ّد الخدمة الذي يلعب بدوره دور الوسيط بين المستهلك والدولة، حيث يقوم بتزويدها بما دفعه المستهلكين من ضرائب</w:t>
      </w:r>
      <w:r w:rsidR="006040CC">
        <w:rPr>
          <w:rFonts w:ascii="Simplified Arabic" w:hAnsi="Simplified Arabic" w:cs="Simplified Arabic" w:hint="cs"/>
          <w:sz w:val="24"/>
          <w:szCs w:val="24"/>
          <w:rtl/>
          <w:lang w:bidi="ar-JO"/>
        </w:rPr>
        <w:t xml:space="preserve"> بعد أن يكون قد رفع سعر السلعة بمقدار تلك النسبة</w:t>
      </w:r>
      <w:r w:rsidR="00CA7254">
        <w:rPr>
          <w:rFonts w:ascii="Simplified Arabic" w:hAnsi="Simplified Arabic" w:cs="Simplified Arabic" w:hint="cs"/>
          <w:sz w:val="24"/>
          <w:szCs w:val="24"/>
          <w:rtl/>
          <w:lang w:bidi="ar-JO"/>
        </w:rPr>
        <w:t>.</w:t>
      </w:r>
    </w:p>
    <w:p w:rsidR="00CF3BC9" w:rsidRDefault="00CF3BC9" w:rsidP="00CF3BC9">
      <w:pPr>
        <w:pStyle w:val="ListParagraph"/>
        <w:bidi/>
        <w:ind w:left="144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وعادة ما يُطلق على ضريبة</w:t>
      </w:r>
      <w:r w:rsidR="006B2E18">
        <w:rPr>
          <w:rFonts w:ascii="Simplified Arabic" w:hAnsi="Simplified Arabic" w:cs="Simplified Arabic" w:hint="cs"/>
          <w:sz w:val="24"/>
          <w:szCs w:val="24"/>
          <w:rtl/>
          <w:lang w:bidi="ar-JO"/>
        </w:rPr>
        <w:t xml:space="preserve"> القيمة المضافة مصطلح "الضريبة ا</w:t>
      </w:r>
      <w:r>
        <w:rPr>
          <w:rFonts w:ascii="Simplified Arabic" w:hAnsi="Simplified Arabic" w:cs="Simplified Arabic" w:hint="cs"/>
          <w:sz w:val="24"/>
          <w:szCs w:val="24"/>
          <w:rtl/>
          <w:lang w:bidi="ar-JO"/>
        </w:rPr>
        <w:t>لعمياء"، ذلك أنها لا تفرق بين المكلَّفين من حيث مستويات دخولهم، ولا بين السلع من حيث كونها أساسية أم كمالية.</w:t>
      </w:r>
    </w:p>
    <w:p w:rsidR="00CF3BC9" w:rsidRDefault="00CF3BC9" w:rsidP="006B2E18">
      <w:pPr>
        <w:pStyle w:val="ListParagraph"/>
        <w:bidi/>
        <w:ind w:left="144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ومن الجدير بالذكر في هذا الصدد أن ضريبة القيمة المضافة في الأراضي الفلسطينية تبلغ </w:t>
      </w:r>
      <w:r w:rsidR="006B2E18">
        <w:rPr>
          <w:rFonts w:ascii="Simplified Arabic" w:hAnsi="Simplified Arabic" w:cs="Simplified Arabic" w:hint="cs"/>
          <w:sz w:val="24"/>
          <w:szCs w:val="24"/>
          <w:rtl/>
          <w:lang w:bidi="ar-JO"/>
        </w:rPr>
        <w:t xml:space="preserve">حاليا (عام 2019) </w:t>
      </w:r>
      <w:r>
        <w:rPr>
          <w:rFonts w:ascii="Simplified Arabic" w:hAnsi="Simplified Arabic" w:cs="Simplified Arabic" w:hint="cs"/>
          <w:sz w:val="24"/>
          <w:szCs w:val="24"/>
          <w:rtl/>
          <w:lang w:bidi="ar-JO"/>
        </w:rPr>
        <w:t xml:space="preserve">(16%) من قيمة الإضافات الإنتاجية (أي </w:t>
      </w:r>
      <w:r w:rsidR="006040CC">
        <w:rPr>
          <w:rFonts w:ascii="Simplified Arabic" w:hAnsi="Simplified Arabic" w:cs="Simplified Arabic" w:hint="cs"/>
          <w:sz w:val="24"/>
          <w:szCs w:val="24"/>
          <w:rtl/>
          <w:lang w:bidi="ar-JO"/>
        </w:rPr>
        <w:t>من</w:t>
      </w:r>
      <w:r>
        <w:rPr>
          <w:rFonts w:ascii="Simplified Arabic" w:hAnsi="Simplified Arabic" w:cs="Simplified Arabic" w:hint="cs"/>
          <w:sz w:val="24"/>
          <w:szCs w:val="24"/>
          <w:rtl/>
          <w:lang w:bidi="ar-JO"/>
        </w:rPr>
        <w:t xml:space="preserve"> المحصلة النهائية لسعر </w:t>
      </w:r>
      <w:r w:rsidR="006040CC">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 xml:space="preserve">لسلعة)، وهي نسبة قابلة للتغيير وفقا لقرارات المالية العامة لدولة الاحتلال، ذلك أن ضريبة القيمة المضافة في مناطق السلطة الفلسطينية وفقا </w:t>
      </w:r>
      <w:r w:rsidRPr="00BF51CA">
        <w:rPr>
          <w:rFonts w:ascii="Simplified Arabic" w:hAnsi="Simplified Arabic" w:cs="Simplified Arabic" w:hint="cs"/>
          <w:b/>
          <w:bCs/>
          <w:sz w:val="24"/>
          <w:szCs w:val="24"/>
          <w:rtl/>
          <w:lang w:bidi="ar-JO"/>
        </w:rPr>
        <w:t xml:space="preserve">لاتفاق باريس الاقتصادي </w:t>
      </w:r>
      <w:r>
        <w:rPr>
          <w:rFonts w:ascii="Simplified Arabic" w:hAnsi="Simplified Arabic" w:cs="Simplified Arabic" w:hint="cs"/>
          <w:sz w:val="24"/>
          <w:szCs w:val="24"/>
          <w:rtl/>
          <w:lang w:bidi="ar-JO"/>
        </w:rPr>
        <w:t>(</w:t>
      </w:r>
      <w:r w:rsidRPr="00BF51CA">
        <w:rPr>
          <w:rFonts w:ascii="Simplified Arabic" w:hAnsi="Simplified Arabic" w:cs="Simplified Arabic" w:hint="cs"/>
          <w:b/>
          <w:bCs/>
          <w:sz w:val="24"/>
          <w:szCs w:val="24"/>
          <w:rtl/>
          <w:lang w:bidi="ar-JO"/>
        </w:rPr>
        <w:t>وهو الشق الاقتصادي من اتفاقية أوسلو والذي ينظم العلاقات الاقتصادية المالية والنقدية والتجارية مع دولة الاحتلال</w:t>
      </w:r>
      <w:r>
        <w:rPr>
          <w:rFonts w:ascii="Simplified Arabic" w:hAnsi="Simplified Arabic" w:cs="Simplified Arabic" w:hint="cs"/>
          <w:sz w:val="24"/>
          <w:szCs w:val="24"/>
          <w:rtl/>
          <w:lang w:bidi="ar-JO"/>
        </w:rPr>
        <w:t>) ترتبط ب</w:t>
      </w:r>
      <w:r w:rsidR="00D3566D">
        <w:rPr>
          <w:rFonts w:ascii="Simplified Arabic" w:hAnsi="Simplified Arabic" w:cs="Simplified Arabic" w:hint="cs"/>
          <w:sz w:val="24"/>
          <w:szCs w:val="24"/>
          <w:rtl/>
          <w:lang w:bidi="ar-JO"/>
        </w:rPr>
        <w:t xml:space="preserve">نسبة </w:t>
      </w:r>
      <w:r>
        <w:rPr>
          <w:rFonts w:ascii="Simplified Arabic" w:hAnsi="Simplified Arabic" w:cs="Simplified Arabic" w:hint="cs"/>
          <w:sz w:val="24"/>
          <w:szCs w:val="24"/>
          <w:rtl/>
          <w:lang w:bidi="ar-JO"/>
        </w:rPr>
        <w:t xml:space="preserve">ضريبة القيمة المضافة لدى دولة الاحتلال، مع </w:t>
      </w:r>
      <w:r w:rsidR="00D3566D">
        <w:rPr>
          <w:rFonts w:ascii="Simplified Arabic" w:hAnsi="Simplified Arabic" w:cs="Simplified Arabic" w:hint="cs"/>
          <w:sz w:val="24"/>
          <w:szCs w:val="24"/>
          <w:rtl/>
          <w:lang w:bidi="ar-JO"/>
        </w:rPr>
        <w:t>هامش حركة يسمح للسلطة الفلسطينية تخفيض تلك النسبة بما لا يتجاوز نسبتين مئويتين.</w:t>
      </w:r>
    </w:p>
    <w:p w:rsidR="002179B9" w:rsidRDefault="00834CF0" w:rsidP="002179B9">
      <w:pPr>
        <w:bidi/>
        <w:jc w:val="both"/>
        <w:rPr>
          <w:rFonts w:ascii="Simplified Arabic" w:hAnsi="Simplified Arabic" w:cs="Simplified Arabic"/>
          <w:color w:val="FF0000"/>
          <w:sz w:val="24"/>
          <w:szCs w:val="24"/>
          <w:rtl/>
          <w:lang w:bidi="ar-JO"/>
        </w:rPr>
      </w:pPr>
      <w:r>
        <w:rPr>
          <w:rFonts w:ascii="Simplified Arabic" w:hAnsi="Simplified Arabic" w:cs="Simplified Arabic" w:hint="cs"/>
          <w:color w:val="FF0000"/>
          <w:sz w:val="24"/>
          <w:szCs w:val="24"/>
          <w:rtl/>
          <w:lang w:bidi="ar-JO"/>
        </w:rPr>
        <w:lastRenderedPageBreak/>
        <w:t>نقاش</w:t>
      </w:r>
      <w:r w:rsidR="002179B9">
        <w:rPr>
          <w:rFonts w:ascii="Simplified Arabic" w:hAnsi="Simplified Arabic" w:cs="Simplified Arabic" w:hint="cs"/>
          <w:color w:val="FF0000"/>
          <w:sz w:val="24"/>
          <w:szCs w:val="24"/>
          <w:rtl/>
          <w:lang w:bidi="ar-JO"/>
        </w:rPr>
        <w:t xml:space="preserve"> تفاعلي: ابحث في نسبة ضريبة القيمة المضافة الحالية لدى دولة الاحتلال وأجب عن الأسئلة الآتية:</w:t>
      </w:r>
    </w:p>
    <w:p w:rsidR="002179B9" w:rsidRDefault="002179B9" w:rsidP="00BF51CA">
      <w:pPr>
        <w:pStyle w:val="ListParagraph"/>
        <w:numPr>
          <w:ilvl w:val="0"/>
          <w:numId w:val="9"/>
        </w:numPr>
        <w:bidi/>
        <w:jc w:val="both"/>
        <w:rPr>
          <w:rFonts w:ascii="Simplified Arabic" w:hAnsi="Simplified Arabic" w:cs="Simplified Arabic"/>
          <w:color w:val="FF0000"/>
          <w:sz w:val="24"/>
          <w:szCs w:val="24"/>
          <w:lang w:bidi="ar-JO"/>
        </w:rPr>
      </w:pPr>
      <w:r>
        <w:rPr>
          <w:rFonts w:ascii="Simplified Arabic" w:hAnsi="Simplified Arabic" w:cs="Simplified Arabic" w:hint="cs"/>
          <w:color w:val="FF0000"/>
          <w:sz w:val="24"/>
          <w:szCs w:val="24"/>
          <w:rtl/>
          <w:lang w:bidi="ar-JO"/>
        </w:rPr>
        <w:t xml:space="preserve">هل </w:t>
      </w:r>
      <w:r w:rsidR="00BF51CA">
        <w:rPr>
          <w:rFonts w:ascii="Simplified Arabic" w:hAnsi="Simplified Arabic" w:cs="Simplified Arabic" w:hint="cs"/>
          <w:color w:val="FF0000"/>
          <w:sz w:val="24"/>
          <w:szCs w:val="24"/>
          <w:rtl/>
          <w:lang w:bidi="ar-JO"/>
        </w:rPr>
        <w:t>تستغل</w:t>
      </w:r>
      <w:r>
        <w:rPr>
          <w:rFonts w:ascii="Simplified Arabic" w:hAnsi="Simplified Arabic" w:cs="Simplified Arabic" w:hint="cs"/>
          <w:color w:val="FF0000"/>
          <w:sz w:val="24"/>
          <w:szCs w:val="24"/>
          <w:rtl/>
          <w:lang w:bidi="ar-JO"/>
        </w:rPr>
        <w:t xml:space="preserve"> المالية العامة الفلسطينية حاليا هامش النسبتين المئويتين المنصوص عليه باتفاقية باريس الاقتصادية؟</w:t>
      </w:r>
    </w:p>
    <w:p w:rsidR="002179B9" w:rsidRPr="002179B9" w:rsidRDefault="002179B9" w:rsidP="00BF51CA">
      <w:pPr>
        <w:pStyle w:val="ListParagraph"/>
        <w:numPr>
          <w:ilvl w:val="0"/>
          <w:numId w:val="9"/>
        </w:numPr>
        <w:bidi/>
        <w:jc w:val="both"/>
        <w:rPr>
          <w:rFonts w:ascii="Simplified Arabic" w:hAnsi="Simplified Arabic" w:cs="Simplified Arabic"/>
          <w:color w:val="FF0000"/>
          <w:sz w:val="24"/>
          <w:szCs w:val="24"/>
          <w:lang w:bidi="ar-JO"/>
        </w:rPr>
      </w:pPr>
      <w:r>
        <w:rPr>
          <w:rFonts w:ascii="Simplified Arabic" w:hAnsi="Simplified Arabic" w:cs="Simplified Arabic" w:hint="cs"/>
          <w:color w:val="FF0000"/>
          <w:sz w:val="24"/>
          <w:szCs w:val="24"/>
          <w:rtl/>
          <w:lang w:bidi="ar-JO"/>
        </w:rPr>
        <w:t xml:space="preserve">إذا كانت الإجابة لا، ما السبب الذي يدفع السلطة الفلسطينية إلى عدم </w:t>
      </w:r>
      <w:r w:rsidR="00BF51CA">
        <w:rPr>
          <w:rFonts w:ascii="Simplified Arabic" w:hAnsi="Simplified Arabic" w:cs="Simplified Arabic" w:hint="cs"/>
          <w:color w:val="FF0000"/>
          <w:sz w:val="24"/>
          <w:szCs w:val="24"/>
          <w:rtl/>
          <w:lang w:bidi="ar-JO"/>
        </w:rPr>
        <w:t>التخفيض بمقدار النسبتين المئويتين؟</w:t>
      </w:r>
      <w:r>
        <w:rPr>
          <w:rFonts w:ascii="Simplified Arabic" w:hAnsi="Simplified Arabic" w:cs="Simplified Arabic" w:hint="cs"/>
          <w:color w:val="FF0000"/>
          <w:sz w:val="24"/>
          <w:szCs w:val="24"/>
          <w:rtl/>
          <w:lang w:bidi="ar-JO"/>
        </w:rPr>
        <w:t xml:space="preserve"> وما انعكاسات ذلك على المواطن الفلسطيني؟</w:t>
      </w:r>
      <w:r w:rsidRPr="002179B9">
        <w:rPr>
          <w:rFonts w:ascii="Simplified Arabic" w:hAnsi="Simplified Arabic" w:cs="Simplified Arabic" w:hint="cs"/>
          <w:color w:val="FF0000"/>
          <w:sz w:val="24"/>
          <w:szCs w:val="24"/>
          <w:rtl/>
          <w:lang w:bidi="ar-JO"/>
        </w:rPr>
        <w:t xml:space="preserve"> </w:t>
      </w:r>
    </w:p>
    <w:p w:rsidR="00F074FE" w:rsidRDefault="00C505F4" w:rsidP="00CA7254">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ضريبة الدخل تنظم بتشريع ضريبي فلسطيني مستقل غير مرتبط بالقوانين الضريبية لدولة الاحتلال، والهدف منه تحقيق العدالة الضريبية من خلال تقسيم الدخول إلى شرائح</w:t>
      </w:r>
      <w:r w:rsidR="00CA7254">
        <w:rPr>
          <w:rFonts w:ascii="Simplified Arabic" w:hAnsi="Simplified Arabic" w:cs="Simplified Arabic"/>
          <w:sz w:val="24"/>
          <w:szCs w:val="24"/>
          <w:lang w:bidi="ar-JO"/>
        </w:rPr>
        <w:t xml:space="preserve"> </w:t>
      </w:r>
      <w:r w:rsidR="00CA7254">
        <w:rPr>
          <w:rFonts w:ascii="Simplified Arabic" w:hAnsi="Simplified Arabic" w:cs="Simplified Arabic" w:hint="cs"/>
          <w:sz w:val="24"/>
          <w:szCs w:val="24"/>
          <w:rtl/>
          <w:lang w:bidi="ar-JO"/>
        </w:rPr>
        <w:t xml:space="preserve"> متدنية ومتوسطة ومرتفعة، بحيث تزيد نسبة الاقتطاع كلما زادت شريحة الدخل، علما أنه قد تم تعديل قانون ضريبة الدخل عدة مرات في محاولات للوصول إلى عدالة ضريبية بين المكلفين.</w:t>
      </w:r>
    </w:p>
    <w:p w:rsidR="00A468A1" w:rsidRDefault="00A468A1" w:rsidP="00A468A1">
      <w:pPr>
        <w:pStyle w:val="ListParagraph"/>
        <w:numPr>
          <w:ilvl w:val="0"/>
          <w:numId w:val="11"/>
        </w:numPr>
        <w:bidi/>
        <w:jc w:val="both"/>
        <w:rPr>
          <w:rFonts w:ascii="Simplified Arabic" w:hAnsi="Simplified Arabic" w:cs="Simplified Arabic"/>
          <w:sz w:val="24"/>
          <w:szCs w:val="24"/>
          <w:lang w:bidi="ar-JO"/>
        </w:rPr>
      </w:pPr>
      <w:r w:rsidRPr="006040CC">
        <w:rPr>
          <w:rFonts w:ascii="Simplified Arabic" w:hAnsi="Simplified Arabic" w:cs="Simplified Arabic" w:hint="cs"/>
          <w:b/>
          <w:bCs/>
          <w:sz w:val="24"/>
          <w:szCs w:val="24"/>
          <w:rtl/>
          <w:lang w:bidi="ar-JO"/>
        </w:rPr>
        <w:t>إيرادات غير ضريبية:</w:t>
      </w:r>
      <w:r>
        <w:rPr>
          <w:rFonts w:ascii="Simplified Arabic" w:hAnsi="Simplified Arabic" w:cs="Simplified Arabic" w:hint="cs"/>
          <w:sz w:val="24"/>
          <w:szCs w:val="24"/>
          <w:rtl/>
          <w:lang w:bidi="ar-JO"/>
        </w:rPr>
        <w:t xml:space="preserve"> كإيرادات الرسوم والرخص وعوائد الاستثمارات الحكومية.</w:t>
      </w:r>
    </w:p>
    <w:p w:rsidR="00165ED8" w:rsidRPr="006040CC" w:rsidRDefault="00165ED8" w:rsidP="00165ED8">
      <w:pPr>
        <w:pStyle w:val="ListParagraph"/>
        <w:numPr>
          <w:ilvl w:val="0"/>
          <w:numId w:val="10"/>
        </w:numPr>
        <w:bidi/>
        <w:jc w:val="both"/>
        <w:rPr>
          <w:rFonts w:ascii="Simplified Arabic" w:hAnsi="Simplified Arabic" w:cs="Simplified Arabic"/>
          <w:b/>
          <w:bCs/>
          <w:sz w:val="24"/>
          <w:szCs w:val="24"/>
          <w:lang w:bidi="ar-JO"/>
        </w:rPr>
      </w:pPr>
      <w:r w:rsidRPr="006040CC">
        <w:rPr>
          <w:rFonts w:ascii="Simplified Arabic" w:hAnsi="Simplified Arabic" w:cs="Simplified Arabic" w:hint="cs"/>
          <w:b/>
          <w:bCs/>
          <w:sz w:val="24"/>
          <w:szCs w:val="24"/>
          <w:rtl/>
          <w:lang w:bidi="ar-JO"/>
        </w:rPr>
        <w:t>إيرادات</w:t>
      </w:r>
      <w:r w:rsidR="000E2EEE" w:rsidRPr="006040CC">
        <w:rPr>
          <w:rFonts w:ascii="Simplified Arabic" w:hAnsi="Simplified Arabic" w:cs="Simplified Arabic" w:hint="cs"/>
          <w:b/>
          <w:bCs/>
          <w:sz w:val="24"/>
          <w:szCs w:val="24"/>
          <w:rtl/>
          <w:lang w:bidi="ar-JO"/>
        </w:rPr>
        <w:t xml:space="preserve"> محلية غير مباشرة</w:t>
      </w:r>
      <w:r w:rsidRPr="006040CC">
        <w:rPr>
          <w:rFonts w:ascii="Simplified Arabic" w:hAnsi="Simplified Arabic" w:cs="Simplified Arabic" w:hint="cs"/>
          <w:b/>
          <w:bCs/>
          <w:sz w:val="24"/>
          <w:szCs w:val="24"/>
          <w:rtl/>
          <w:lang w:bidi="ar-JO"/>
        </w:rPr>
        <w:t xml:space="preserve"> </w:t>
      </w:r>
      <w:r w:rsidR="000E2EEE" w:rsidRPr="006040CC">
        <w:rPr>
          <w:rFonts w:ascii="Simplified Arabic" w:hAnsi="Simplified Arabic" w:cs="Simplified Arabic" w:hint="cs"/>
          <w:b/>
          <w:bCs/>
          <w:sz w:val="24"/>
          <w:szCs w:val="24"/>
          <w:rtl/>
          <w:lang w:bidi="ar-JO"/>
        </w:rPr>
        <w:t>(</w:t>
      </w:r>
      <w:r w:rsidRPr="006040CC">
        <w:rPr>
          <w:rFonts w:ascii="Simplified Arabic" w:hAnsi="Simplified Arabic" w:cs="Simplified Arabic" w:hint="cs"/>
          <w:b/>
          <w:bCs/>
          <w:sz w:val="24"/>
          <w:szCs w:val="24"/>
          <w:rtl/>
          <w:lang w:bidi="ar-JO"/>
        </w:rPr>
        <w:t>المقاصة</w:t>
      </w:r>
      <w:r w:rsidR="000E2EEE" w:rsidRPr="006040CC">
        <w:rPr>
          <w:rFonts w:ascii="Simplified Arabic" w:hAnsi="Simplified Arabic" w:cs="Simplified Arabic" w:hint="cs"/>
          <w:b/>
          <w:bCs/>
          <w:sz w:val="24"/>
          <w:szCs w:val="24"/>
          <w:rtl/>
          <w:lang w:bidi="ar-JO"/>
        </w:rPr>
        <w:t>)</w:t>
      </w:r>
      <w:r w:rsidRPr="006040CC">
        <w:rPr>
          <w:rFonts w:ascii="Simplified Arabic" w:hAnsi="Simplified Arabic" w:cs="Simplified Arabic" w:hint="cs"/>
          <w:b/>
          <w:bCs/>
          <w:sz w:val="24"/>
          <w:szCs w:val="24"/>
          <w:rtl/>
          <w:lang w:bidi="ar-JO"/>
        </w:rPr>
        <w:t>:</w:t>
      </w:r>
    </w:p>
    <w:p w:rsidR="00165ED8" w:rsidRDefault="005C4273" w:rsidP="00006192">
      <w:pPr>
        <w:pStyle w:val="ListParagraph"/>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إيرادات المقاصة في الموازنة العامة تعبر عن مستحقات ضريبية للسلطة الفلسطينية يجبيها نيابة عنها الجانب الإسرائيلي وفق تفاهمات اتفاق باريس الاقتصادي. </w:t>
      </w:r>
    </w:p>
    <w:p w:rsidR="00006192" w:rsidRDefault="005C4273" w:rsidP="00BF51CA">
      <w:pPr>
        <w:pStyle w:val="ListParagraph"/>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وقد </w:t>
      </w:r>
      <w:r w:rsidRPr="005C4273">
        <w:rPr>
          <w:rFonts w:ascii="Simplified Arabic" w:hAnsi="Simplified Arabic" w:cs="Simplified Arabic"/>
          <w:sz w:val="24"/>
          <w:szCs w:val="24"/>
          <w:rtl/>
        </w:rPr>
        <w:t xml:space="preserve">عرفتها وزارة المالية الفلسطينية بأنها عبارة عن </w:t>
      </w:r>
      <w:r>
        <w:rPr>
          <w:rFonts w:ascii="Simplified Arabic" w:hAnsi="Simplified Arabic" w:cs="Simplified Arabic" w:hint="cs"/>
          <w:sz w:val="24"/>
          <w:szCs w:val="24"/>
          <w:rtl/>
        </w:rPr>
        <w:t>"</w:t>
      </w:r>
      <w:r w:rsidRPr="005C4273">
        <w:rPr>
          <w:rFonts w:ascii="Simplified Arabic" w:hAnsi="Simplified Arabic" w:cs="Simplified Arabic"/>
          <w:sz w:val="24"/>
          <w:szCs w:val="24"/>
          <w:rtl/>
        </w:rPr>
        <w:t xml:space="preserve">الإيرادات التي يتم </w:t>
      </w:r>
      <w:r>
        <w:rPr>
          <w:rFonts w:ascii="Simplified Arabic" w:hAnsi="Simplified Arabic" w:cs="Simplified Arabic"/>
          <w:sz w:val="24"/>
          <w:szCs w:val="24"/>
          <w:rtl/>
        </w:rPr>
        <w:t>تحصيلها نت</w:t>
      </w:r>
      <w:r w:rsidRPr="005C4273">
        <w:rPr>
          <w:rFonts w:ascii="Simplified Arabic" w:hAnsi="Simplified Arabic" w:cs="Simplified Arabic"/>
          <w:sz w:val="24"/>
          <w:szCs w:val="24"/>
          <w:rtl/>
        </w:rPr>
        <w:t xml:space="preserve">يجة المعاملات التجارية بين السلطة الفلسطينية والجانب الإسرائيلي، ويتم تحويلها إلى </w:t>
      </w:r>
      <w:r>
        <w:rPr>
          <w:rFonts w:ascii="Simplified Arabic" w:hAnsi="Simplified Arabic" w:cs="Simplified Arabic"/>
          <w:sz w:val="24"/>
          <w:szCs w:val="24"/>
          <w:rtl/>
        </w:rPr>
        <w:t>وزارة المالية وفقا</w:t>
      </w:r>
      <w:r w:rsidRPr="005C4273">
        <w:rPr>
          <w:rFonts w:ascii="Simplified Arabic" w:hAnsi="Simplified Arabic" w:cs="Simplified Arabic"/>
          <w:sz w:val="24"/>
          <w:szCs w:val="24"/>
          <w:rtl/>
        </w:rPr>
        <w:t xml:space="preserve"> لجلسات المقاصة الشهرية، بحيث تشمل الجمارك، ضريبة القيمة المضافة، </w:t>
      </w:r>
      <w:r>
        <w:rPr>
          <w:rFonts w:ascii="Simplified Arabic" w:hAnsi="Simplified Arabic" w:cs="Simplified Arabic"/>
          <w:sz w:val="24"/>
          <w:szCs w:val="24"/>
          <w:rtl/>
        </w:rPr>
        <w:t>ضريبة المحروقات وضريبة الشراء، إضافة</w:t>
      </w:r>
      <w:r w:rsidRPr="005C4273">
        <w:rPr>
          <w:rFonts w:ascii="Simplified Arabic" w:hAnsi="Simplified Arabic" w:cs="Simplified Arabic"/>
          <w:sz w:val="24"/>
          <w:szCs w:val="24"/>
          <w:rtl/>
        </w:rPr>
        <w:t xml:space="preserve"> إلى ذل</w:t>
      </w:r>
      <w:r>
        <w:rPr>
          <w:rFonts w:ascii="Simplified Arabic" w:hAnsi="Simplified Arabic" w:cs="Simplified Arabic"/>
          <w:sz w:val="24"/>
          <w:szCs w:val="24"/>
          <w:rtl/>
        </w:rPr>
        <w:t>ك ضريبة الدخل التي تقتطع</w:t>
      </w:r>
      <w:r>
        <w:rPr>
          <w:rFonts w:ascii="Simplified Arabic" w:hAnsi="Simplified Arabic" w:cs="Simplified Arabic" w:hint="cs"/>
          <w:sz w:val="24"/>
          <w:szCs w:val="24"/>
          <w:rtl/>
          <w:lang w:bidi="ar-JO"/>
        </w:rPr>
        <w:t xml:space="preserve"> من </w:t>
      </w:r>
      <w:r w:rsidRPr="005C4273">
        <w:rPr>
          <w:rFonts w:ascii="Simplified Arabic" w:hAnsi="Simplified Arabic" w:cs="Simplified Arabic"/>
          <w:sz w:val="24"/>
          <w:szCs w:val="24"/>
          <w:rtl/>
        </w:rPr>
        <w:t xml:space="preserve">العاملين الفلسطينيين داخل </w:t>
      </w:r>
      <w:r>
        <w:rPr>
          <w:rFonts w:ascii="Simplified Arabic" w:hAnsi="Simplified Arabic" w:cs="Simplified Arabic" w:hint="cs"/>
          <w:sz w:val="24"/>
          <w:szCs w:val="24"/>
          <w:rtl/>
        </w:rPr>
        <w:t>الخط الأخضر". (وزارة المالية، الموقع الرسمي)</w:t>
      </w:r>
    </w:p>
    <w:p w:rsidR="00165ED8" w:rsidRDefault="005C4273" w:rsidP="00006192">
      <w:pPr>
        <w:pStyle w:val="ListParagraph"/>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006192">
        <w:rPr>
          <w:rFonts w:ascii="Simplified Arabic" w:hAnsi="Simplified Arabic" w:cs="Simplified Arabic" w:hint="cs"/>
          <w:sz w:val="24"/>
          <w:szCs w:val="24"/>
          <w:rtl/>
        </w:rPr>
        <w:t>ويمكن تبسيط أوعية المقاصة على الشكل التالي:</w:t>
      </w:r>
    </w:p>
    <w:p w:rsidR="00006192" w:rsidRDefault="00006192" w:rsidP="00006192">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rPr>
        <w:t>الجمارك: ويقصد بها الضرائب الجمركية التي يدفعها المستورد الفلسطيني على المعابر التي يسيطر عليها الجانب الإسرائيلي، حيث يقوم الجانب الإسر</w:t>
      </w:r>
      <w:r w:rsidR="00AB17F3">
        <w:rPr>
          <w:rFonts w:ascii="Simplified Arabic" w:hAnsi="Simplified Arabic" w:cs="Simplified Arabic" w:hint="cs"/>
          <w:sz w:val="24"/>
          <w:szCs w:val="24"/>
          <w:rtl/>
        </w:rPr>
        <w:t>ائيلي بإرجاع (97%) من تلك الجمارك</w:t>
      </w:r>
      <w:r>
        <w:rPr>
          <w:rFonts w:ascii="Simplified Arabic" w:hAnsi="Simplified Arabic" w:cs="Simplified Arabic" w:hint="cs"/>
          <w:sz w:val="24"/>
          <w:szCs w:val="24"/>
          <w:rtl/>
        </w:rPr>
        <w:t xml:space="preserve"> إلى خزينة السلطة الفلسطينية، ويحتفظ بـ (3%) بدل نفقات إدارية ورسوم تحصيل.</w:t>
      </w:r>
    </w:p>
    <w:p w:rsidR="00006192" w:rsidRDefault="00006192" w:rsidP="00805249">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rPr>
        <w:t>ضريبة القيمة المضافة: وهنا تكون الضريبة على المنتجات الإسرائيلية التي تدخل إلى الأراضي الفلسطينية، حيث يدفع التاجر الفلسطيني ثمن تلك المنتجات</w:t>
      </w:r>
      <w:r w:rsidR="00B223EB">
        <w:rPr>
          <w:rFonts w:ascii="Simplified Arabic" w:hAnsi="Simplified Arabic" w:cs="Simplified Arabic" w:hint="cs"/>
          <w:sz w:val="24"/>
          <w:szCs w:val="24"/>
          <w:rtl/>
        </w:rPr>
        <w:t xml:space="preserve"> للجانب الإسرائيلي</w:t>
      </w:r>
      <w:r>
        <w:rPr>
          <w:rFonts w:ascii="Simplified Arabic" w:hAnsi="Simplified Arabic" w:cs="Simplified Arabic" w:hint="cs"/>
          <w:sz w:val="24"/>
          <w:szCs w:val="24"/>
          <w:rtl/>
        </w:rPr>
        <w:t xml:space="preserve"> شاملة لضريبة القيمة المضافة، ويحصل بالمقابل على فاتورة من البائع الإسرائيلي تسمى "فاتورة المقاصة"، </w:t>
      </w:r>
      <w:r w:rsidR="00805249">
        <w:rPr>
          <w:rFonts w:ascii="Simplified Arabic" w:hAnsi="Simplified Arabic" w:cs="Simplified Arabic" w:hint="cs"/>
          <w:sz w:val="24"/>
          <w:szCs w:val="24"/>
          <w:rtl/>
        </w:rPr>
        <w:t>عندها</w:t>
      </w:r>
      <w:r>
        <w:rPr>
          <w:rFonts w:ascii="Simplified Arabic" w:hAnsi="Simplified Arabic" w:cs="Simplified Arabic" w:hint="cs"/>
          <w:sz w:val="24"/>
          <w:szCs w:val="24"/>
          <w:rtl/>
        </w:rPr>
        <w:t xml:space="preserve"> يسلم </w:t>
      </w:r>
      <w:r w:rsidR="00805249">
        <w:rPr>
          <w:rFonts w:ascii="Simplified Arabic" w:hAnsi="Simplified Arabic" w:cs="Simplified Arabic" w:hint="cs"/>
          <w:sz w:val="24"/>
          <w:szCs w:val="24"/>
          <w:rtl/>
        </w:rPr>
        <w:t>التاجر</w:t>
      </w:r>
      <w:r w:rsidR="00B223EB">
        <w:rPr>
          <w:rFonts w:ascii="Simplified Arabic" w:hAnsi="Simplified Arabic" w:cs="Simplified Arabic" w:hint="cs"/>
          <w:sz w:val="24"/>
          <w:szCs w:val="24"/>
          <w:rtl/>
        </w:rPr>
        <w:t xml:space="preserve"> الفلسطيني</w:t>
      </w:r>
      <w:r>
        <w:rPr>
          <w:rFonts w:ascii="Simplified Arabic" w:hAnsi="Simplified Arabic" w:cs="Simplified Arabic" w:hint="cs"/>
          <w:sz w:val="24"/>
          <w:szCs w:val="24"/>
          <w:rtl/>
        </w:rPr>
        <w:t xml:space="preserve"> تلك الفواتير إلى وزارة المالية الفلسطينية</w:t>
      </w:r>
      <w:r w:rsidR="00AB17F3">
        <w:rPr>
          <w:rFonts w:ascii="Simplified Arabic" w:hAnsi="Simplified Arabic" w:cs="Simplified Arabic" w:hint="cs"/>
          <w:sz w:val="24"/>
          <w:szCs w:val="24"/>
          <w:rtl/>
        </w:rPr>
        <w:t xml:space="preserve">، التي تقوم بدورها </w:t>
      </w:r>
      <w:r w:rsidR="00805249">
        <w:rPr>
          <w:rFonts w:ascii="Simplified Arabic" w:hAnsi="Simplified Arabic" w:cs="Simplified Arabic" w:hint="cs"/>
          <w:sz w:val="24"/>
          <w:szCs w:val="24"/>
          <w:rtl/>
        </w:rPr>
        <w:t>باسترجاعها</w:t>
      </w:r>
      <w:r w:rsidR="00AB17F3">
        <w:rPr>
          <w:rFonts w:ascii="Simplified Arabic" w:hAnsi="Simplified Arabic" w:cs="Simplified Arabic" w:hint="cs"/>
          <w:sz w:val="24"/>
          <w:szCs w:val="24"/>
          <w:rtl/>
        </w:rPr>
        <w:t xml:space="preserve"> من الخزينة الإسرائيلية إلى خزينة السلطة الفلسطينية.</w:t>
      </w:r>
    </w:p>
    <w:p w:rsidR="00AB17F3" w:rsidRDefault="001C597B" w:rsidP="00B223EB">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ضريبة المحروقات أو كما تم تعريفها بضريبة "البلو"، وهي ضريبة مستحدثة على المحروقات من قبل الجانب الإسرائيلي، تقدر بـ (3 شواقل) عن كل لتر محروقات مباع. وبما أن السلطة الفلسطينية تحتكر عملية شراء </w:t>
      </w:r>
      <w:r>
        <w:rPr>
          <w:rFonts w:ascii="Simplified Arabic" w:hAnsi="Simplified Arabic" w:cs="Simplified Arabic" w:hint="cs"/>
          <w:sz w:val="24"/>
          <w:szCs w:val="24"/>
          <w:rtl/>
          <w:lang w:bidi="ar-JO"/>
        </w:rPr>
        <w:lastRenderedPageBreak/>
        <w:t xml:space="preserve">المحروقات من شركة محروقات إسرائيلية، فإنها تقوم بتسليم وزارة المالية الإسرائيلية كافة فواتير مشترياتها من المحروقات لتستعيد بعدها </w:t>
      </w:r>
      <w:r w:rsidR="00B223EB">
        <w:rPr>
          <w:rFonts w:ascii="Simplified Arabic" w:hAnsi="Simplified Arabic" w:cs="Simplified Arabic" w:hint="cs"/>
          <w:sz w:val="24"/>
          <w:szCs w:val="24"/>
          <w:rtl/>
          <w:lang w:bidi="ar-JO"/>
        </w:rPr>
        <w:t>تلك ال</w:t>
      </w:r>
      <w:r>
        <w:rPr>
          <w:rFonts w:ascii="Simplified Arabic" w:hAnsi="Simplified Arabic" w:cs="Simplified Arabic" w:hint="cs"/>
          <w:sz w:val="24"/>
          <w:szCs w:val="24"/>
          <w:rtl/>
          <w:lang w:bidi="ar-JO"/>
        </w:rPr>
        <w:t>ضريبة</w:t>
      </w:r>
      <w:r w:rsidR="00B223EB">
        <w:rPr>
          <w:rFonts w:ascii="Simplified Arabic" w:hAnsi="Simplified Arabic" w:cs="Simplified Arabic" w:hint="cs"/>
          <w:sz w:val="24"/>
          <w:szCs w:val="24"/>
          <w:rtl/>
          <w:lang w:bidi="ar-JO"/>
        </w:rPr>
        <w:t xml:space="preserve"> (البلو) من الجانب الإسرائيلي.</w:t>
      </w:r>
    </w:p>
    <w:p w:rsidR="001C597B" w:rsidRDefault="001C597B" w:rsidP="008567C8">
      <w:pPr>
        <w:pStyle w:val="ListParagraph"/>
        <w:numPr>
          <w:ilvl w:val="1"/>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ضريبة الدخل: وهي ضريبة يفرضها الجانب الإسرائيلي على كل عامل فلسطيني يعمل </w:t>
      </w:r>
      <w:r w:rsidR="008567C8">
        <w:rPr>
          <w:rFonts w:ascii="Simplified Arabic" w:hAnsi="Simplified Arabic" w:cs="Simplified Arabic" w:hint="cs"/>
          <w:sz w:val="24"/>
          <w:szCs w:val="24"/>
          <w:rtl/>
          <w:lang w:bidi="ar-JO"/>
        </w:rPr>
        <w:t>داخل الخط الأخضر</w:t>
      </w:r>
      <w:r>
        <w:rPr>
          <w:rFonts w:ascii="Simplified Arabic" w:hAnsi="Simplified Arabic" w:cs="Simplified Arabic" w:hint="cs"/>
          <w:sz w:val="24"/>
          <w:szCs w:val="24"/>
          <w:rtl/>
          <w:lang w:bidi="ar-JO"/>
        </w:rPr>
        <w:t xml:space="preserve"> بتصريح عمل، حيث يتم إرجاع (75%) من تلك الضرائب للجانب الفلسطيني، وتحتفظ حكومة الاحتلال بـ (25%) منها. </w:t>
      </w:r>
    </w:p>
    <w:p w:rsidR="008567C8" w:rsidRPr="008567C8" w:rsidRDefault="008567C8" w:rsidP="008567C8">
      <w:pPr>
        <w:pStyle w:val="ListParagraph"/>
        <w:bidi/>
        <w:ind w:left="1440"/>
        <w:jc w:val="both"/>
        <w:rPr>
          <w:rFonts w:ascii="Simplified Arabic" w:hAnsi="Simplified Arabic" w:cs="Simplified Arabic"/>
          <w:color w:val="FF0000"/>
          <w:sz w:val="24"/>
          <w:szCs w:val="24"/>
          <w:rtl/>
          <w:lang w:bidi="ar-JO"/>
        </w:rPr>
      </w:pPr>
      <w:r>
        <w:rPr>
          <w:rFonts w:ascii="Simplified Arabic" w:hAnsi="Simplified Arabic" w:cs="Simplified Arabic" w:hint="cs"/>
          <w:color w:val="FF0000"/>
          <w:sz w:val="24"/>
          <w:szCs w:val="24"/>
          <w:rtl/>
          <w:lang w:bidi="ar-JO"/>
        </w:rPr>
        <w:t>ابحث وناقش: كيف يتم توزيع مقاصة ضريبة الدخل على العمالة الفلسطينية داخل المستعمرات الإسرائيلية</w:t>
      </w:r>
      <w:r w:rsidR="00B223EB">
        <w:rPr>
          <w:rFonts w:ascii="Simplified Arabic" w:hAnsi="Simplified Arabic" w:cs="Simplified Arabic" w:hint="cs"/>
          <w:color w:val="FF0000"/>
          <w:sz w:val="24"/>
          <w:szCs w:val="24"/>
          <w:rtl/>
          <w:lang w:bidi="ar-JO"/>
        </w:rPr>
        <w:t xml:space="preserve"> في الضفة الغربية</w:t>
      </w:r>
      <w:r>
        <w:rPr>
          <w:rFonts w:ascii="Simplified Arabic" w:hAnsi="Simplified Arabic" w:cs="Simplified Arabic" w:hint="cs"/>
          <w:color w:val="FF0000"/>
          <w:sz w:val="24"/>
          <w:szCs w:val="24"/>
          <w:rtl/>
          <w:lang w:bidi="ar-JO"/>
        </w:rPr>
        <w:t>؟ لماذا تختلف تلك التقسيمة عن حالة العمالة الفلسطينية داخل الخط الأخضر؟</w:t>
      </w:r>
    </w:p>
    <w:p w:rsidR="00165ED8" w:rsidRDefault="00165ED8" w:rsidP="00165ED8">
      <w:pPr>
        <w:pStyle w:val="ListParagraph"/>
        <w:numPr>
          <w:ilvl w:val="0"/>
          <w:numId w:val="10"/>
        </w:numPr>
        <w:bidi/>
        <w:jc w:val="both"/>
        <w:rPr>
          <w:rFonts w:ascii="Simplified Arabic" w:hAnsi="Simplified Arabic" w:cs="Simplified Arabic"/>
          <w:b/>
          <w:bCs/>
          <w:sz w:val="24"/>
          <w:szCs w:val="24"/>
          <w:lang w:bidi="ar-JO"/>
        </w:rPr>
      </w:pPr>
      <w:r w:rsidRPr="006040CC">
        <w:rPr>
          <w:rFonts w:ascii="Simplified Arabic" w:hAnsi="Simplified Arabic" w:cs="Simplified Arabic" w:hint="cs"/>
          <w:b/>
          <w:bCs/>
          <w:sz w:val="24"/>
          <w:szCs w:val="24"/>
          <w:rtl/>
          <w:lang w:bidi="ar-JO"/>
        </w:rPr>
        <w:t>المساعدات والقروض والمنح:</w:t>
      </w:r>
    </w:p>
    <w:p w:rsidR="00E407B5" w:rsidRPr="00561B73" w:rsidRDefault="00561B73" w:rsidP="00E407B5">
      <w:pPr>
        <w:pStyle w:val="ListParagraph"/>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عندما تتفوق النفقات المقدّرة على الإيرادات المتوقة، نقول أن هناك عجز في الموازنة</w:t>
      </w:r>
      <w:r w:rsidR="002F016F">
        <w:rPr>
          <w:rFonts w:ascii="Simplified Arabic" w:hAnsi="Simplified Arabic" w:cs="Simplified Arabic" w:hint="cs"/>
          <w:sz w:val="24"/>
          <w:szCs w:val="24"/>
          <w:rtl/>
          <w:lang w:bidi="ar-JO"/>
        </w:rPr>
        <w:t xml:space="preserve"> </w:t>
      </w:r>
      <w:r w:rsidR="002F016F">
        <w:rPr>
          <w:rFonts w:ascii="Simplified Arabic" w:hAnsi="Simplified Arabic" w:cs="Simplified Arabic"/>
          <w:sz w:val="24"/>
          <w:szCs w:val="24"/>
          <w:lang w:bidi="ar-JO"/>
        </w:rPr>
        <w:t>(Budget Deficit)</w:t>
      </w:r>
      <w:r>
        <w:rPr>
          <w:rFonts w:ascii="Simplified Arabic" w:hAnsi="Simplified Arabic" w:cs="Simplified Arabic" w:hint="cs"/>
          <w:sz w:val="24"/>
          <w:szCs w:val="24"/>
          <w:rtl/>
          <w:lang w:bidi="ar-JO"/>
        </w:rPr>
        <w:t>، وهو ما يحدث عادة في موازنات السلطة الفلسطينية، حيث تلجأ الحكومة إلى تغطية هذا العجز من خلال المساعدات والمنح المقدمة من الدول والمنظمات الدولية، أو من خلال الاقتراض المحلي أو الأجنبي. أي أن علاج عجز الموازنة العامة يترتب عليه مشكلة أخرى تتمثل بالمديونية وخدمة الدين العام كما سنرى لاحقا.</w:t>
      </w:r>
    </w:p>
    <w:p w:rsidR="00E407B5" w:rsidRDefault="00BD25EC" w:rsidP="00E407B5">
      <w:pPr>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الموضوع الثاني: دورة إعداد الموازنة العامة:</w:t>
      </w:r>
    </w:p>
    <w:p w:rsidR="00BD25EC" w:rsidRDefault="00742691" w:rsidP="00BD25EC">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 الموازنة العامة بالعديد من المراحل والإجراءات القانونية تتلخ بالمراحل التالي:</w:t>
      </w:r>
    </w:p>
    <w:p w:rsidR="00742691" w:rsidRPr="009308D9" w:rsidRDefault="00742691" w:rsidP="00742691">
      <w:pPr>
        <w:pStyle w:val="ListParagraph"/>
        <w:numPr>
          <w:ilvl w:val="0"/>
          <w:numId w:val="13"/>
        </w:numPr>
        <w:bidi/>
        <w:jc w:val="both"/>
        <w:rPr>
          <w:rFonts w:ascii="Simplified Arabic" w:hAnsi="Simplified Arabic" w:cs="Simplified Arabic"/>
          <w:b/>
          <w:bCs/>
          <w:sz w:val="24"/>
          <w:szCs w:val="24"/>
          <w:lang w:bidi="ar-JO"/>
        </w:rPr>
      </w:pPr>
      <w:r w:rsidRPr="009308D9">
        <w:rPr>
          <w:rFonts w:ascii="Simplified Arabic" w:hAnsi="Simplified Arabic" w:cs="Simplified Arabic" w:hint="cs"/>
          <w:b/>
          <w:bCs/>
          <w:sz w:val="24"/>
          <w:szCs w:val="24"/>
          <w:rtl/>
          <w:lang w:bidi="ar-JO"/>
        </w:rPr>
        <w:t>مرحلة الإعداد والتحضير</w:t>
      </w:r>
      <w:r w:rsidR="00BE615E" w:rsidRPr="009308D9">
        <w:rPr>
          <w:rFonts w:ascii="Simplified Arabic" w:hAnsi="Simplified Arabic" w:cs="Simplified Arabic" w:hint="cs"/>
          <w:b/>
          <w:bCs/>
          <w:sz w:val="24"/>
          <w:szCs w:val="24"/>
          <w:rtl/>
          <w:lang w:bidi="ar-JO"/>
        </w:rPr>
        <w:t xml:space="preserve"> (سلطة تنفيذية)</w:t>
      </w:r>
    </w:p>
    <w:p w:rsidR="00742691" w:rsidRPr="00BE615E" w:rsidRDefault="00314451" w:rsidP="00314451">
      <w:pPr>
        <w:pStyle w:val="ListParagraph"/>
        <w:bidi/>
        <w:jc w:val="both"/>
        <w:rPr>
          <w:rFonts w:ascii="Simplified Arabic" w:hAnsi="Simplified Arabic" w:cs="Simplified Arabic"/>
          <w:sz w:val="24"/>
          <w:szCs w:val="24"/>
          <w:lang w:bidi="ar-JO"/>
        </w:rPr>
      </w:pPr>
      <w:r>
        <w:rPr>
          <w:rFonts w:ascii="Simplified Arabic" w:hAnsi="Simplified Arabic" w:cs="Simplified Arabic" w:hint="cs"/>
          <w:sz w:val="24"/>
          <w:szCs w:val="24"/>
          <w:rtl/>
        </w:rPr>
        <w:t>و</w:t>
      </w:r>
      <w:r w:rsidR="00BE615E" w:rsidRPr="00BE615E">
        <w:rPr>
          <w:rFonts w:ascii="Simplified Arabic" w:hAnsi="Simplified Arabic" w:cs="Simplified Arabic"/>
          <w:sz w:val="24"/>
          <w:szCs w:val="24"/>
          <w:rtl/>
        </w:rPr>
        <w:t>تبدأ بإصدار تعليمات</w:t>
      </w:r>
      <w:r>
        <w:rPr>
          <w:rFonts w:ascii="Simplified Arabic" w:hAnsi="Simplified Arabic" w:cs="Simplified Arabic" w:hint="cs"/>
          <w:sz w:val="24"/>
          <w:szCs w:val="24"/>
          <w:rtl/>
        </w:rPr>
        <w:t xml:space="preserve"> من وزير</w:t>
      </w:r>
      <w:r w:rsidR="00BE615E" w:rsidRPr="00BE615E">
        <w:rPr>
          <w:rFonts w:ascii="Simplified Arabic" w:hAnsi="Simplified Arabic" w:cs="Simplified Arabic"/>
          <w:sz w:val="24"/>
          <w:szCs w:val="24"/>
          <w:rtl/>
        </w:rPr>
        <w:t xml:space="preserve"> المالية لكافة الوزارات</w:t>
      </w:r>
      <w:r>
        <w:rPr>
          <w:rFonts w:ascii="Simplified Arabic" w:hAnsi="Simplified Arabic" w:cs="Simplified Arabic" w:hint="cs"/>
          <w:sz w:val="24"/>
          <w:szCs w:val="24"/>
          <w:rtl/>
        </w:rPr>
        <w:t xml:space="preserve"> (مراكز ال</w:t>
      </w:r>
      <w:r w:rsidR="00A964C2">
        <w:rPr>
          <w:rFonts w:ascii="Simplified Arabic" w:hAnsi="Simplified Arabic" w:cs="Simplified Arabic" w:hint="cs"/>
          <w:sz w:val="24"/>
          <w:szCs w:val="24"/>
          <w:rtl/>
        </w:rPr>
        <w:t>م</w:t>
      </w:r>
      <w:r>
        <w:rPr>
          <w:rFonts w:ascii="Simplified Arabic" w:hAnsi="Simplified Arabic" w:cs="Simplified Arabic" w:hint="cs"/>
          <w:sz w:val="24"/>
          <w:szCs w:val="24"/>
          <w:rtl/>
        </w:rPr>
        <w:t>سؤولية)</w:t>
      </w:r>
      <w:r w:rsidR="00BE615E" w:rsidRPr="00BE615E">
        <w:rPr>
          <w:rFonts w:ascii="Simplified Arabic" w:hAnsi="Simplified Arabic" w:cs="Simplified Arabic"/>
          <w:sz w:val="24"/>
          <w:szCs w:val="24"/>
          <w:rtl/>
        </w:rPr>
        <w:t xml:space="preserve"> للعمل على تحضير موازناتها</w:t>
      </w:r>
      <w:r w:rsidR="00C82A28">
        <w:rPr>
          <w:rFonts w:ascii="Simplified Arabic" w:hAnsi="Simplified Arabic" w:cs="Simplified Arabic" w:hint="cs"/>
          <w:sz w:val="24"/>
          <w:szCs w:val="24"/>
          <w:rtl/>
        </w:rPr>
        <w:t xml:space="preserve"> للسنة المالية القادمة</w:t>
      </w:r>
      <w:r w:rsidR="00BE615E" w:rsidRPr="00BE615E">
        <w:rPr>
          <w:rFonts w:ascii="Simplified Arabic" w:hAnsi="Simplified Arabic" w:cs="Simplified Arabic"/>
          <w:sz w:val="24"/>
          <w:szCs w:val="24"/>
          <w:rtl/>
        </w:rPr>
        <w:t>، تليها عملية تجميع الموازنات لمختلف الوزارات، و</w:t>
      </w:r>
      <w:r>
        <w:rPr>
          <w:rFonts w:ascii="Simplified Arabic" w:hAnsi="Simplified Arabic" w:cs="Simplified Arabic" w:hint="cs"/>
          <w:sz w:val="24"/>
          <w:szCs w:val="24"/>
          <w:rtl/>
        </w:rPr>
        <w:t xml:space="preserve">من ثم </w:t>
      </w:r>
      <w:r w:rsidR="00BE615E" w:rsidRPr="00BE615E">
        <w:rPr>
          <w:rFonts w:ascii="Simplified Arabic" w:hAnsi="Simplified Arabic" w:cs="Simplified Arabic"/>
          <w:sz w:val="24"/>
          <w:szCs w:val="24"/>
          <w:rtl/>
        </w:rPr>
        <w:t>تقديمها بشكلها النهائي</w:t>
      </w:r>
      <w:r w:rsidR="00C238BA">
        <w:rPr>
          <w:rFonts w:ascii="Simplified Arabic" w:hAnsi="Simplified Arabic" w:cs="Simplified Arabic" w:hint="cs"/>
          <w:sz w:val="24"/>
          <w:szCs w:val="24"/>
          <w:rtl/>
        </w:rPr>
        <w:t xml:space="preserve"> على شكل "</w:t>
      </w:r>
      <w:r w:rsidR="00C238BA" w:rsidRPr="00C238BA">
        <w:rPr>
          <w:rFonts w:ascii="Simplified Arabic" w:hAnsi="Simplified Arabic" w:cs="Simplified Arabic" w:hint="cs"/>
          <w:b/>
          <w:bCs/>
          <w:sz w:val="24"/>
          <w:szCs w:val="24"/>
          <w:rtl/>
        </w:rPr>
        <w:t>مشروع قانون الموازنة العامة</w:t>
      </w:r>
      <w:r w:rsidR="00C238BA">
        <w:rPr>
          <w:rFonts w:ascii="Simplified Arabic" w:hAnsi="Simplified Arabic" w:cs="Simplified Arabic" w:hint="cs"/>
          <w:sz w:val="24"/>
          <w:szCs w:val="24"/>
          <w:rtl/>
        </w:rPr>
        <w:t>"</w:t>
      </w:r>
      <w:r w:rsidR="00BE615E" w:rsidRPr="00BE615E">
        <w:rPr>
          <w:rFonts w:ascii="Simplified Arabic" w:hAnsi="Simplified Arabic" w:cs="Simplified Arabic"/>
          <w:sz w:val="24"/>
          <w:szCs w:val="24"/>
          <w:rtl/>
        </w:rPr>
        <w:t xml:space="preserve"> لمجلس </w:t>
      </w:r>
      <w:r>
        <w:rPr>
          <w:rFonts w:ascii="Simplified Arabic" w:hAnsi="Simplified Arabic" w:cs="Simplified Arabic"/>
          <w:sz w:val="24"/>
          <w:szCs w:val="24"/>
          <w:rtl/>
        </w:rPr>
        <w:t>الوزراء تمهيدا</w:t>
      </w:r>
      <w:r w:rsidR="00BE615E" w:rsidRPr="00BE615E">
        <w:rPr>
          <w:rFonts w:ascii="Simplified Arabic" w:hAnsi="Simplified Arabic" w:cs="Simplified Arabic"/>
          <w:sz w:val="24"/>
          <w:szCs w:val="24"/>
          <w:rtl/>
        </w:rPr>
        <w:t xml:space="preserve"> لعرضها على البرلمان لإقرارها</w:t>
      </w:r>
      <w:r>
        <w:rPr>
          <w:rFonts w:ascii="Simplified Arabic" w:hAnsi="Simplified Arabic" w:cs="Simplified Arabic" w:hint="cs"/>
          <w:sz w:val="24"/>
          <w:szCs w:val="24"/>
          <w:rtl/>
        </w:rPr>
        <w:t>.</w:t>
      </w:r>
    </w:p>
    <w:p w:rsidR="00742691" w:rsidRPr="009308D9" w:rsidRDefault="00BE615E" w:rsidP="00CC1299">
      <w:pPr>
        <w:pStyle w:val="ListParagraph"/>
        <w:numPr>
          <w:ilvl w:val="0"/>
          <w:numId w:val="13"/>
        </w:numPr>
        <w:bidi/>
        <w:jc w:val="both"/>
        <w:rPr>
          <w:rFonts w:ascii="Simplified Arabic" w:hAnsi="Simplified Arabic" w:cs="Simplified Arabic"/>
          <w:b/>
          <w:bCs/>
          <w:sz w:val="24"/>
          <w:szCs w:val="24"/>
          <w:lang w:bidi="ar-JO"/>
        </w:rPr>
      </w:pPr>
      <w:r w:rsidRPr="009308D9">
        <w:rPr>
          <w:rFonts w:ascii="Simplified Arabic" w:hAnsi="Simplified Arabic" w:cs="Simplified Arabic" w:hint="cs"/>
          <w:b/>
          <w:bCs/>
          <w:sz w:val="24"/>
          <w:szCs w:val="24"/>
          <w:rtl/>
          <w:lang w:bidi="ar-JO"/>
        </w:rPr>
        <w:t xml:space="preserve">مرحلة </w:t>
      </w:r>
      <w:r w:rsidR="00CC1299" w:rsidRPr="009308D9">
        <w:rPr>
          <w:rFonts w:ascii="Simplified Arabic" w:hAnsi="Simplified Arabic" w:cs="Simplified Arabic" w:hint="cs"/>
          <w:b/>
          <w:bCs/>
          <w:sz w:val="24"/>
          <w:szCs w:val="24"/>
          <w:rtl/>
          <w:lang w:bidi="ar-JO"/>
        </w:rPr>
        <w:t>الاعتماد</w:t>
      </w:r>
      <w:r w:rsidRPr="009308D9">
        <w:rPr>
          <w:rFonts w:ascii="Simplified Arabic" w:hAnsi="Simplified Arabic" w:cs="Simplified Arabic" w:hint="cs"/>
          <w:b/>
          <w:bCs/>
          <w:sz w:val="24"/>
          <w:szCs w:val="24"/>
          <w:rtl/>
          <w:lang w:bidi="ar-JO"/>
        </w:rPr>
        <w:t xml:space="preserve"> والمصادقة (سلطة تشريعية)</w:t>
      </w:r>
    </w:p>
    <w:p w:rsidR="00C86109" w:rsidRDefault="00C82A28" w:rsidP="00C82A28">
      <w:pPr>
        <w:pStyle w:val="ListParagraph"/>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وتبدأ بتقديم مجلس الوزراء مشروع قانون الموازنة العامة إلى المجلس التشريعي الذي يعقد بدوره جلسة خاصة لمناقشة المشروع والتصويت على كل باب أو بند م</w:t>
      </w:r>
      <w:r w:rsidR="00A964C2">
        <w:rPr>
          <w:rFonts w:ascii="Simplified Arabic" w:hAnsi="Simplified Arabic" w:cs="Simplified Arabic" w:hint="cs"/>
          <w:sz w:val="24"/>
          <w:szCs w:val="24"/>
          <w:rtl/>
          <w:lang w:bidi="ar-JO"/>
        </w:rPr>
        <w:t>ن بنوده بشكل منفصل، فإما أن يُقِ</w:t>
      </w:r>
      <w:r>
        <w:rPr>
          <w:rFonts w:ascii="Simplified Arabic" w:hAnsi="Simplified Arabic" w:cs="Simplified Arabic" w:hint="cs"/>
          <w:sz w:val="24"/>
          <w:szCs w:val="24"/>
          <w:rtl/>
          <w:lang w:bidi="ar-JO"/>
        </w:rPr>
        <w:t>رّ</w:t>
      </w:r>
      <w:r w:rsidR="00A964C2">
        <w:rPr>
          <w:rFonts w:ascii="Simplified Arabic" w:hAnsi="Simplified Arabic" w:cs="Simplified Arabic" w:hint="cs"/>
          <w:sz w:val="24"/>
          <w:szCs w:val="24"/>
          <w:rtl/>
          <w:lang w:bidi="ar-JO"/>
        </w:rPr>
        <w:t xml:space="preserve"> المجلس التشريعي</w:t>
      </w:r>
      <w:r>
        <w:rPr>
          <w:rFonts w:ascii="Simplified Arabic" w:hAnsi="Simplified Arabic" w:cs="Simplified Arabic" w:hint="cs"/>
          <w:sz w:val="24"/>
          <w:szCs w:val="24"/>
          <w:rtl/>
          <w:lang w:bidi="ar-JO"/>
        </w:rPr>
        <w:t xml:space="preserve"> البند، أو يعيده لمجلس الوزراء للتعديل.</w:t>
      </w:r>
      <w:r w:rsidR="001547F5">
        <w:rPr>
          <w:rFonts w:ascii="Simplified Arabic" w:hAnsi="Simplified Arabic" w:cs="Simplified Arabic" w:hint="cs"/>
          <w:sz w:val="24"/>
          <w:szCs w:val="24"/>
          <w:rtl/>
          <w:lang w:bidi="ar-JO"/>
        </w:rPr>
        <w:t xml:space="preserve"> وبمجرد اعتماد ومصادقة المجلس التشريعي، يتحول مسمى مشروع القانون إلى "</w:t>
      </w:r>
      <w:r w:rsidR="001547F5" w:rsidRPr="001547F5">
        <w:rPr>
          <w:rFonts w:ascii="Simplified Arabic" w:hAnsi="Simplified Arabic" w:cs="Simplified Arabic" w:hint="cs"/>
          <w:b/>
          <w:bCs/>
          <w:sz w:val="24"/>
          <w:szCs w:val="24"/>
          <w:rtl/>
          <w:lang w:bidi="ar-JO"/>
        </w:rPr>
        <w:t>قانون الموازنة العامة</w:t>
      </w:r>
      <w:r w:rsidR="001547F5">
        <w:rPr>
          <w:rFonts w:ascii="Simplified Arabic" w:hAnsi="Simplified Arabic" w:cs="Simplified Arabic" w:hint="cs"/>
          <w:sz w:val="24"/>
          <w:szCs w:val="24"/>
          <w:rtl/>
          <w:lang w:bidi="ar-JO"/>
        </w:rPr>
        <w:t>".</w:t>
      </w:r>
    </w:p>
    <w:p w:rsidR="00C82A28" w:rsidRDefault="001547F5" w:rsidP="00C82A28">
      <w:pPr>
        <w:pStyle w:val="ListParagraph"/>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ومن اللفت للانتباه هنا أن القانون الأساسي الفلسطيني ينقل صلاحيات التشريع إلى رئيس السلطة الفلسطينية في حال تعذر انعقاد جلسات المجلس التشريعي (كحالة الانقسام الفلسطيني)، حيث تحال مهمة الاعتماد والمصادقة على مشروع قانون الموازنة إلى مكتب الرئيس الذي بدوره يصدر "</w:t>
      </w:r>
      <w:r w:rsidRPr="001547F5">
        <w:rPr>
          <w:rFonts w:ascii="Simplified Arabic" w:hAnsi="Simplified Arabic" w:cs="Simplified Arabic" w:hint="cs"/>
          <w:b/>
          <w:bCs/>
          <w:sz w:val="24"/>
          <w:szCs w:val="24"/>
          <w:rtl/>
          <w:lang w:bidi="ar-JO"/>
        </w:rPr>
        <w:t>قرارا بقانون الموازنة العامة</w:t>
      </w:r>
      <w:r>
        <w:rPr>
          <w:rFonts w:ascii="Simplified Arabic" w:hAnsi="Simplified Arabic" w:cs="Simplified Arabic" w:hint="cs"/>
          <w:sz w:val="24"/>
          <w:szCs w:val="24"/>
          <w:rtl/>
          <w:lang w:bidi="ar-JO"/>
        </w:rPr>
        <w:t>".</w:t>
      </w:r>
    </w:p>
    <w:p w:rsidR="00A964C2" w:rsidRDefault="00A964C2" w:rsidP="00A964C2">
      <w:pPr>
        <w:pStyle w:val="ListParagraph"/>
        <w:bidi/>
        <w:jc w:val="both"/>
        <w:rPr>
          <w:rFonts w:ascii="Simplified Arabic" w:hAnsi="Simplified Arabic" w:cs="Simplified Arabic"/>
          <w:sz w:val="24"/>
          <w:szCs w:val="24"/>
          <w:rtl/>
          <w:lang w:bidi="ar-JO"/>
        </w:rPr>
      </w:pPr>
    </w:p>
    <w:p w:rsidR="00742691" w:rsidRPr="009308D9" w:rsidRDefault="00BE615E" w:rsidP="00742691">
      <w:pPr>
        <w:pStyle w:val="ListParagraph"/>
        <w:numPr>
          <w:ilvl w:val="0"/>
          <w:numId w:val="13"/>
        </w:numPr>
        <w:bidi/>
        <w:jc w:val="both"/>
        <w:rPr>
          <w:rFonts w:ascii="Simplified Arabic" w:hAnsi="Simplified Arabic" w:cs="Simplified Arabic"/>
          <w:b/>
          <w:bCs/>
          <w:sz w:val="24"/>
          <w:szCs w:val="24"/>
          <w:lang w:bidi="ar-JO"/>
        </w:rPr>
      </w:pPr>
      <w:r w:rsidRPr="009308D9">
        <w:rPr>
          <w:rFonts w:ascii="Simplified Arabic" w:hAnsi="Simplified Arabic" w:cs="Simplified Arabic" w:hint="cs"/>
          <w:b/>
          <w:bCs/>
          <w:sz w:val="24"/>
          <w:szCs w:val="24"/>
          <w:rtl/>
          <w:lang w:bidi="ar-JO"/>
        </w:rPr>
        <w:lastRenderedPageBreak/>
        <w:t>مرحلة التنفيذ (سلطة تنفيذية)</w:t>
      </w:r>
    </w:p>
    <w:p w:rsidR="00742691" w:rsidRPr="00742691" w:rsidRDefault="00DF6306" w:rsidP="00DF6306">
      <w:pPr>
        <w:pStyle w:val="ListParagraph"/>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وهي مرحلة تقع بالكامل على عاتق وزارة المالية التي تضع أنظمة وإجراءات الدفع والاستلام من خلال أوامر وحوالات مالية، إضافة إلى إدارة وضبط مصادر التمويل المختلفة.</w:t>
      </w:r>
    </w:p>
    <w:p w:rsidR="00742691" w:rsidRPr="009308D9" w:rsidRDefault="00BE615E" w:rsidP="00742691">
      <w:pPr>
        <w:pStyle w:val="ListParagraph"/>
        <w:numPr>
          <w:ilvl w:val="0"/>
          <w:numId w:val="13"/>
        </w:numPr>
        <w:bidi/>
        <w:jc w:val="both"/>
        <w:rPr>
          <w:rFonts w:ascii="Simplified Arabic" w:hAnsi="Simplified Arabic" w:cs="Simplified Arabic"/>
          <w:b/>
          <w:bCs/>
          <w:sz w:val="24"/>
          <w:szCs w:val="24"/>
          <w:lang w:bidi="ar-JO"/>
        </w:rPr>
      </w:pPr>
      <w:r w:rsidRPr="009308D9">
        <w:rPr>
          <w:rFonts w:ascii="Simplified Arabic" w:hAnsi="Simplified Arabic" w:cs="Simplified Arabic" w:hint="cs"/>
          <w:b/>
          <w:bCs/>
          <w:sz w:val="24"/>
          <w:szCs w:val="24"/>
          <w:rtl/>
          <w:lang w:bidi="ar-JO"/>
        </w:rPr>
        <w:t>مرحلة الرقابة على التنفيذ (سلطة</w:t>
      </w:r>
      <w:r w:rsidR="004608CD">
        <w:rPr>
          <w:rFonts w:ascii="Simplified Arabic" w:hAnsi="Simplified Arabic" w:cs="Simplified Arabic" w:hint="cs"/>
          <w:b/>
          <w:bCs/>
          <w:sz w:val="24"/>
          <w:szCs w:val="24"/>
          <w:rtl/>
          <w:lang w:bidi="ar-JO"/>
        </w:rPr>
        <w:t xml:space="preserve"> تنفيذية</w:t>
      </w:r>
      <w:r w:rsidRPr="009308D9">
        <w:rPr>
          <w:rFonts w:ascii="Simplified Arabic" w:hAnsi="Simplified Arabic" w:cs="Simplified Arabic" w:hint="cs"/>
          <w:b/>
          <w:bCs/>
          <w:sz w:val="24"/>
          <w:szCs w:val="24"/>
          <w:rtl/>
          <w:lang w:bidi="ar-JO"/>
        </w:rPr>
        <w:t xml:space="preserve"> </w:t>
      </w:r>
      <w:r w:rsidR="004608CD">
        <w:rPr>
          <w:rFonts w:ascii="Simplified Arabic" w:hAnsi="Simplified Arabic" w:cs="Simplified Arabic" w:hint="cs"/>
          <w:b/>
          <w:bCs/>
          <w:sz w:val="24"/>
          <w:szCs w:val="24"/>
          <w:rtl/>
          <w:lang w:bidi="ar-JO"/>
        </w:rPr>
        <w:t>و</w:t>
      </w:r>
      <w:r w:rsidRPr="009308D9">
        <w:rPr>
          <w:rFonts w:ascii="Simplified Arabic" w:hAnsi="Simplified Arabic" w:cs="Simplified Arabic" w:hint="cs"/>
          <w:b/>
          <w:bCs/>
          <w:sz w:val="24"/>
          <w:szCs w:val="24"/>
          <w:rtl/>
          <w:lang w:bidi="ar-JO"/>
        </w:rPr>
        <w:t>تشريعية)</w:t>
      </w:r>
    </w:p>
    <w:p w:rsidR="00742691" w:rsidRPr="004608CD" w:rsidRDefault="004608CD" w:rsidP="00A964C2">
      <w:pPr>
        <w:pStyle w:val="ListParagraph"/>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حيث تقوم وزارة المالية بإصدار التقارير الشهرية والربعية والحساب الختامي (الميزانية العامة) الذي يعرض على كل من </w:t>
      </w:r>
      <w:r w:rsidRPr="00A964C2">
        <w:rPr>
          <w:rFonts w:ascii="Simplified Arabic" w:hAnsi="Simplified Arabic" w:cs="Simplified Arabic" w:hint="cs"/>
          <w:b/>
          <w:bCs/>
          <w:sz w:val="24"/>
          <w:szCs w:val="24"/>
          <w:rtl/>
          <w:lang w:bidi="ar-JO"/>
        </w:rPr>
        <w:t>المجلس التشريعي وديوان الرقابة المالية والإدارية ودائرة الرقابة الداخلية بوزارة المالية</w:t>
      </w:r>
      <w:r>
        <w:rPr>
          <w:rFonts w:ascii="Simplified Arabic" w:hAnsi="Simplified Arabic" w:cs="Simplified Arabic" w:hint="cs"/>
          <w:sz w:val="24"/>
          <w:szCs w:val="24"/>
          <w:rtl/>
          <w:lang w:bidi="ar-JO"/>
        </w:rPr>
        <w:t>، وذلك من أجل متابعة مدى انحراف أو انسجام التنفيذ الفعلي للموازنة التي وُضعت بداية العام مع التنفيذ الفعلي لها على الأرض.</w:t>
      </w:r>
    </w:p>
    <w:p w:rsidR="00742691" w:rsidRPr="00BD25EC" w:rsidRDefault="00742691" w:rsidP="00742691">
      <w:pPr>
        <w:bidi/>
        <w:jc w:val="both"/>
        <w:rPr>
          <w:rFonts w:ascii="Simplified Arabic" w:hAnsi="Simplified Arabic" w:cs="Simplified Arabic"/>
          <w:sz w:val="24"/>
          <w:szCs w:val="24"/>
          <w:lang w:bidi="ar-JO"/>
        </w:rPr>
      </w:pPr>
      <w:r>
        <w:rPr>
          <w:rFonts w:ascii="Simplified Arabic" w:hAnsi="Simplified Arabic" w:cs="Simplified Arabic"/>
          <w:noProof/>
          <w:sz w:val="24"/>
          <w:szCs w:val="24"/>
        </w:rPr>
        <w:drawing>
          <wp:inline distT="0" distB="0" distL="0" distR="0">
            <wp:extent cx="5544709" cy="376755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0696" cy="3785217"/>
                    </a:xfrm>
                    <a:prstGeom prst="rect">
                      <a:avLst/>
                    </a:prstGeom>
                    <a:noFill/>
                    <a:ln>
                      <a:noFill/>
                    </a:ln>
                  </pic:spPr>
                </pic:pic>
              </a:graphicData>
            </a:graphic>
          </wp:inline>
        </w:drawing>
      </w:r>
    </w:p>
    <w:p w:rsidR="000E2EEE" w:rsidRDefault="00CC2A51" w:rsidP="00CC2A51">
      <w:pPr>
        <w:bidi/>
        <w:rPr>
          <w:rFonts w:ascii="Simplified Arabic" w:hAnsi="Simplified Arabic" w:cs="Simplified Arabic"/>
          <w:b/>
          <w:bCs/>
          <w:sz w:val="24"/>
          <w:szCs w:val="24"/>
          <w:rtl/>
          <w:lang w:bidi="ar-JO"/>
        </w:rPr>
      </w:pPr>
      <w:r w:rsidRPr="00CC2A51">
        <w:rPr>
          <w:rFonts w:ascii="Simplified Arabic" w:hAnsi="Simplified Arabic" w:cs="Simplified Arabic" w:hint="cs"/>
          <w:b/>
          <w:bCs/>
          <w:sz w:val="24"/>
          <w:szCs w:val="24"/>
          <w:rtl/>
          <w:lang w:bidi="ar-JO"/>
        </w:rPr>
        <w:t xml:space="preserve">الموضوع الثالث: </w:t>
      </w:r>
      <w:r>
        <w:rPr>
          <w:rFonts w:ascii="Simplified Arabic" w:hAnsi="Simplified Arabic" w:cs="Simplified Arabic" w:hint="cs"/>
          <w:b/>
          <w:bCs/>
          <w:sz w:val="24"/>
          <w:szCs w:val="24"/>
          <w:rtl/>
          <w:lang w:bidi="ar-JO"/>
        </w:rPr>
        <w:t>قيود على الما</w:t>
      </w:r>
      <w:r w:rsidR="00F03578">
        <w:rPr>
          <w:rFonts w:ascii="Simplified Arabic" w:hAnsi="Simplified Arabic" w:cs="Simplified Arabic" w:hint="cs"/>
          <w:b/>
          <w:bCs/>
          <w:sz w:val="24"/>
          <w:szCs w:val="24"/>
          <w:rtl/>
          <w:lang w:bidi="ar-JO"/>
        </w:rPr>
        <w:t>لية العامة الفلسطينية في اتفاق باريس الاقتصادي</w:t>
      </w:r>
    </w:p>
    <w:p w:rsidR="00CC2A51" w:rsidRDefault="008C3821" w:rsidP="004F09CA">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نص بروتوكول باريس الاقتصادي الموقع بين الجانبين الفلسطيني والإسرائيلي على العديد من البنود التي تحد من قدرة السلطة الفلسطينية على السيطرة على سياساتها المالية، ومن الأمثلة على ذلك:</w:t>
      </w:r>
    </w:p>
    <w:p w:rsidR="008C3821" w:rsidRDefault="008C3821" w:rsidP="004F09CA">
      <w:pPr>
        <w:pStyle w:val="ListParagraph"/>
        <w:numPr>
          <w:ilvl w:val="0"/>
          <w:numId w:val="14"/>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تحكّم الجانب الإسرائيلي بأكثر من نصف الموارد المالية للسلطة الفلسطينية والمتمثل ببند المقاصة الذي طالما استخدمته دولة الاحتلال لابتزاز السلطة الفلسطينية في مطالبها السياسية والوطنية.</w:t>
      </w:r>
    </w:p>
    <w:p w:rsidR="00E31876" w:rsidRDefault="00E31876" w:rsidP="00E31876">
      <w:pPr>
        <w:pStyle w:val="ListParagraph"/>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ويظهر هذا التحكّم عند تتبع بنود النفقات في الموازنة العامة الفلسطينية، حيث نجد أن هناك بند مستحدث تحت مسمى "</w:t>
      </w:r>
      <w:r w:rsidRPr="00A964C2">
        <w:rPr>
          <w:rFonts w:ascii="Simplified Arabic" w:hAnsi="Simplified Arabic" w:cs="Simplified Arabic" w:hint="cs"/>
          <w:b/>
          <w:bCs/>
          <w:sz w:val="24"/>
          <w:szCs w:val="24"/>
          <w:rtl/>
          <w:lang w:bidi="ar-JO"/>
        </w:rPr>
        <w:t>صافي الإقراض</w:t>
      </w:r>
      <w:r>
        <w:rPr>
          <w:rFonts w:ascii="Simplified Arabic" w:hAnsi="Simplified Arabic" w:cs="Simplified Arabic" w:hint="cs"/>
          <w:sz w:val="24"/>
          <w:szCs w:val="24"/>
          <w:rtl/>
          <w:lang w:bidi="ar-JO"/>
        </w:rPr>
        <w:t>" يمثل اقتطاعات وقرصنة إسرائيلية من مستحقات الجانب الفلسطيني من المقاصة بدل متأخرات على الهيئات المحلية دون أي مسو</w:t>
      </w:r>
      <w:r w:rsidR="00A964C2">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غ قانوني لاقتطاعها.</w:t>
      </w:r>
    </w:p>
    <w:p w:rsidR="005424C0" w:rsidRDefault="00FD0225" w:rsidP="004F09CA">
      <w:pPr>
        <w:pStyle w:val="ListParagraph"/>
        <w:numPr>
          <w:ilvl w:val="0"/>
          <w:numId w:val="14"/>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الغلاف الجمركي الموحد بين الجانبين الفلسطيني والإسرائيلي والذي ينص على إلغاء الضرائب الجمركية على التبادلات التجارية بين الطرفين الفلسطيني والإسرائيلي، مع إلزام الجانب الفلسطيني باتباع السياسات الجمركية الإسرائيلية في تبادلاتها التجارية مع العالم الخارجي</w:t>
      </w:r>
      <w:r w:rsidR="005F1960">
        <w:rPr>
          <w:rFonts w:ascii="Simplified Arabic" w:hAnsi="Simplified Arabic" w:cs="Simplified Arabic" w:hint="cs"/>
          <w:sz w:val="24"/>
          <w:szCs w:val="24"/>
          <w:rtl/>
          <w:lang w:bidi="ar-JO"/>
        </w:rPr>
        <w:t xml:space="preserve"> (ويستثنى من ذلك سلعة السيارات التي يحق للجانب الفلسطيني فرض النسب الجمركية التي يراها مناسبة عليها)</w:t>
      </w:r>
      <w:r>
        <w:rPr>
          <w:rFonts w:ascii="Simplified Arabic" w:hAnsi="Simplified Arabic" w:cs="Simplified Arabic" w:hint="cs"/>
          <w:sz w:val="24"/>
          <w:szCs w:val="24"/>
          <w:rtl/>
          <w:lang w:bidi="ar-JO"/>
        </w:rPr>
        <w:t>.</w:t>
      </w:r>
    </w:p>
    <w:p w:rsidR="00F51C14" w:rsidRPr="00F51C14" w:rsidRDefault="005C16CE" w:rsidP="00A964C2">
      <w:pPr>
        <w:pStyle w:val="ListParagraph"/>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ومن المعلوم أن الضرائب الجمركية تستخدم من قبل الدول كسياسات حمائية لحماية منتجاتها الوطنية من المنافسة الأجنبية، فتجد أن نسبة الجمارك المفروضة على الواردات التي يتوفر بدائل وطنية عنها مرتفعة نسبيا، في حين تنخفض نسبة الجمارك على السلع الأساسية التي لا يتوفر لها بدائل وطنية، أو على مدخلات الإنتاج للصناعات الوطنية.</w:t>
      </w:r>
    </w:p>
    <w:p w:rsidR="005C16CE" w:rsidRDefault="005C16CE" w:rsidP="00A964C2">
      <w:pPr>
        <w:pStyle w:val="ListParagraph"/>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وفي الحالة الفلسط</w:t>
      </w:r>
      <w:r w:rsidR="005F1960">
        <w:rPr>
          <w:rFonts w:ascii="Simplified Arabic" w:hAnsi="Simplified Arabic" w:cs="Simplified Arabic" w:hint="cs"/>
          <w:sz w:val="24"/>
          <w:szCs w:val="24"/>
          <w:rtl/>
          <w:lang w:bidi="ar-JO"/>
        </w:rPr>
        <w:t xml:space="preserve">ينية، تتحكم دولة الاحتلال بالنسب الضريبية بما يخدم سياساتها الإنتاجية، في حين يُحرم الجانب الفلسطيني </w:t>
      </w:r>
      <w:r w:rsidR="00A964C2">
        <w:rPr>
          <w:rFonts w:ascii="Simplified Arabic" w:hAnsi="Simplified Arabic" w:cs="Simplified Arabic" w:hint="cs"/>
          <w:sz w:val="24"/>
          <w:szCs w:val="24"/>
          <w:rtl/>
          <w:lang w:bidi="ar-JO"/>
        </w:rPr>
        <w:t>من</w:t>
      </w:r>
      <w:r w:rsidR="005F1960">
        <w:rPr>
          <w:rFonts w:ascii="Simplified Arabic" w:hAnsi="Simplified Arabic" w:cs="Simplified Arabic" w:hint="cs"/>
          <w:sz w:val="24"/>
          <w:szCs w:val="24"/>
          <w:rtl/>
          <w:lang w:bidi="ar-JO"/>
        </w:rPr>
        <w:t xml:space="preserve"> استخدام تلك السياسات الحمائية.</w:t>
      </w:r>
    </w:p>
    <w:p w:rsidR="00FD0225" w:rsidRDefault="00F51C14" w:rsidP="0077045B">
      <w:pPr>
        <w:pStyle w:val="ListParagraph"/>
        <w:numPr>
          <w:ilvl w:val="0"/>
          <w:numId w:val="14"/>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ضريبة القيمة المضافة في المناطق الفلسطينية والتي ربطها بروتوكول باريس بالنسبة المفروضة لدى دولة الاحتلال، مع هامش حركة فلسطينية لا يتجاوز نسبتين مئويتين. والمشكلة في هذا البند أنه لم يأخذ في الاعتبار الفارق الكبير في مستويات الدخل بين الطرفين، فمتوسط دخل الفرد في دولة الاحتلال يتجاوز </w:t>
      </w:r>
      <w:r w:rsidR="0077045B">
        <w:rPr>
          <w:rFonts w:ascii="Simplified Arabic" w:hAnsi="Simplified Arabic" w:cs="Simplified Arabic" w:hint="cs"/>
          <w:sz w:val="24"/>
          <w:szCs w:val="24"/>
          <w:rtl/>
          <w:lang w:bidi="ar-JO"/>
        </w:rPr>
        <w:t>20</w:t>
      </w:r>
      <w:r>
        <w:rPr>
          <w:rFonts w:ascii="Simplified Arabic" w:hAnsi="Simplified Arabic" w:cs="Simplified Arabic" w:hint="cs"/>
          <w:sz w:val="24"/>
          <w:szCs w:val="24"/>
          <w:rtl/>
          <w:lang w:bidi="ar-JO"/>
        </w:rPr>
        <w:t xml:space="preserve"> ضعف متوسط دخل المواطن الفلسطيني، الأمر الذي يعني </w:t>
      </w:r>
      <w:r w:rsidR="005D69FA">
        <w:rPr>
          <w:rFonts w:ascii="Simplified Arabic" w:hAnsi="Simplified Arabic" w:cs="Simplified Arabic" w:hint="cs"/>
          <w:sz w:val="24"/>
          <w:szCs w:val="24"/>
          <w:rtl/>
          <w:lang w:bidi="ar-JO"/>
        </w:rPr>
        <w:t>أن ضريبة القيمة المضافة السائدة تتناسب مع مستوى الدخل الإسرائيلي، في حين تشكل عبئا كبيرا على المواطن الفلسطيني.</w:t>
      </w:r>
    </w:p>
    <w:p w:rsidR="00703EA7" w:rsidRPr="008C3821" w:rsidRDefault="00A964C2" w:rsidP="00A964C2">
      <w:pPr>
        <w:pStyle w:val="ListParagraph"/>
        <w:numPr>
          <w:ilvl w:val="0"/>
          <w:numId w:val="14"/>
        </w:numPr>
        <w:bidi/>
        <w:jc w:val="both"/>
        <w:rPr>
          <w:rFonts w:ascii="Simplified Arabic" w:hAnsi="Simplified Arabic" w:cs="Simplified Arabic"/>
          <w:sz w:val="24"/>
          <w:szCs w:val="24"/>
          <w:rtl/>
          <w:lang w:bidi="ar-JO"/>
        </w:rPr>
      </w:pPr>
      <w:r>
        <w:rPr>
          <w:noProof/>
        </w:rPr>
        <w:drawing>
          <wp:anchor distT="0" distB="0" distL="114300" distR="114300" simplePos="0" relativeHeight="251660288" behindDoc="1" locked="0" layoutInCell="1" allowOverlap="1" wp14:anchorId="5521BBBE" wp14:editId="0A2C43D0">
            <wp:simplePos x="0" y="0"/>
            <wp:positionH relativeFrom="margin">
              <wp:posOffset>62865</wp:posOffset>
            </wp:positionH>
            <wp:positionV relativeFrom="paragraph">
              <wp:posOffset>1160351</wp:posOffset>
            </wp:positionV>
            <wp:extent cx="3178810" cy="1955165"/>
            <wp:effectExtent l="0" t="0" r="2540" b="6985"/>
            <wp:wrapTight wrapText="bothSides">
              <wp:wrapPolygon edited="0">
                <wp:start x="0" y="0"/>
                <wp:lineTo x="0" y="21467"/>
                <wp:lineTo x="21488" y="21467"/>
                <wp:lineTo x="21488" y="0"/>
                <wp:lineTo x="0" y="0"/>
              </wp:wrapPolygon>
            </wp:wrapTight>
            <wp:docPr id="12" name="Picture 12" descr="Image result for public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ublic fina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8810" cy="195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EA7">
        <w:rPr>
          <w:rFonts w:ascii="Simplified Arabic" w:hAnsi="Simplified Arabic" w:cs="Simplified Arabic" w:hint="cs"/>
          <w:sz w:val="24"/>
          <w:szCs w:val="24"/>
          <w:rtl/>
          <w:lang w:bidi="ar-JO"/>
        </w:rPr>
        <w:t xml:space="preserve">سيطرة الاحتلال الإسرائيلي على المعابر والموانئ التجارية حرمت الجانب الفلسطيني من القدرة على التواجد على تلك المعابر من أجل المتابعة والرقابة على الضرائب الجمركية المتحصلة من المستورد الفلسطيني، الأمر الذي فتح الباب واسعا للتهرب الضريبي والتهريب الجمركي لصالح الخزينة الإسرائيلية. علما أن التقديرات تشير أن المالية العامة الفلسطينية تخسر سنويا ما يقارب </w:t>
      </w:r>
      <w:r w:rsidR="00703EA7" w:rsidRPr="00A964C2">
        <w:rPr>
          <w:rFonts w:ascii="Simplified Arabic" w:hAnsi="Simplified Arabic" w:cs="Simplified Arabic" w:hint="cs"/>
          <w:b/>
          <w:bCs/>
          <w:sz w:val="24"/>
          <w:szCs w:val="24"/>
          <w:rtl/>
          <w:lang w:bidi="ar-JO"/>
        </w:rPr>
        <w:t xml:space="preserve">نصف مليار </w:t>
      </w:r>
      <w:r>
        <w:rPr>
          <w:rFonts w:ascii="Simplified Arabic" w:hAnsi="Simplified Arabic" w:cs="Simplified Arabic" w:hint="cs"/>
          <w:b/>
          <w:bCs/>
          <w:sz w:val="24"/>
          <w:szCs w:val="24"/>
          <w:rtl/>
          <w:lang w:bidi="ar-JO"/>
        </w:rPr>
        <w:t>دولار</w:t>
      </w:r>
      <w:r w:rsidR="00703EA7">
        <w:rPr>
          <w:rFonts w:ascii="Simplified Arabic" w:hAnsi="Simplified Arabic" w:cs="Simplified Arabic" w:hint="cs"/>
          <w:sz w:val="24"/>
          <w:szCs w:val="24"/>
          <w:rtl/>
          <w:lang w:bidi="ar-JO"/>
        </w:rPr>
        <w:t xml:space="preserve"> نتيجة عدم وجود تمثيل فلسطيني على المعابر والموانئ التجارية.</w:t>
      </w:r>
    </w:p>
    <w:p w:rsidR="00F03578" w:rsidRDefault="00F03578" w:rsidP="00F03578">
      <w:pPr>
        <w:bidi/>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الموضوع الرابع: قراءات في الموازنة العامة الفلسطينية</w:t>
      </w:r>
    </w:p>
    <w:p w:rsidR="00026302" w:rsidRDefault="00444CDD" w:rsidP="00444CDD">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سنتناول في هذا الإطار بعض القراءات المالية للموازنة العامة الفلسطينية ضمن رؤية إعلامية تهم شرائح واسعة</w:t>
      </w:r>
      <w:r w:rsidR="00A964C2">
        <w:rPr>
          <w:rFonts w:ascii="Simplified Arabic" w:hAnsi="Simplified Arabic" w:cs="Simplified Arabic" w:hint="cs"/>
          <w:sz w:val="24"/>
          <w:szCs w:val="24"/>
          <w:rtl/>
          <w:lang w:bidi="ar-JO"/>
        </w:rPr>
        <w:t xml:space="preserve"> من</w:t>
      </w:r>
      <w:r>
        <w:rPr>
          <w:rFonts w:ascii="Simplified Arabic" w:hAnsi="Simplified Arabic" w:cs="Simplified Arabic" w:hint="cs"/>
          <w:sz w:val="24"/>
          <w:szCs w:val="24"/>
          <w:rtl/>
          <w:lang w:bidi="ar-JO"/>
        </w:rPr>
        <w:t xml:space="preserve"> الأفر</w:t>
      </w:r>
      <w:r w:rsidR="00A964C2">
        <w:rPr>
          <w:rFonts w:ascii="Simplified Arabic" w:hAnsi="Simplified Arabic" w:cs="Simplified Arabic" w:hint="cs"/>
          <w:sz w:val="24"/>
          <w:szCs w:val="24"/>
          <w:rtl/>
          <w:lang w:bidi="ar-JO"/>
        </w:rPr>
        <w:t>اد والمؤسسات المهتمة والمتابعة ل</w:t>
      </w:r>
      <w:r>
        <w:rPr>
          <w:rFonts w:ascii="Simplified Arabic" w:hAnsi="Simplified Arabic" w:cs="Simplified Arabic" w:hint="cs"/>
          <w:sz w:val="24"/>
          <w:szCs w:val="24"/>
          <w:rtl/>
          <w:lang w:bidi="ar-JO"/>
        </w:rPr>
        <w:t>طريقة إدارة ا</w:t>
      </w:r>
      <w:r w:rsidR="00632164">
        <w:rPr>
          <w:rFonts w:ascii="Simplified Arabic" w:hAnsi="Simplified Arabic" w:cs="Simplified Arabic" w:hint="cs"/>
          <w:sz w:val="24"/>
          <w:szCs w:val="24"/>
          <w:rtl/>
          <w:lang w:bidi="ar-JO"/>
        </w:rPr>
        <w:t>لحكومة لبندي الإيرادات والنفقات،</w:t>
      </w:r>
      <w:r w:rsidR="00026302">
        <w:rPr>
          <w:rFonts w:ascii="Simplified Arabic" w:hAnsi="Simplified Arabic" w:cs="Simplified Arabic" w:hint="cs"/>
          <w:sz w:val="24"/>
          <w:szCs w:val="24"/>
          <w:rtl/>
          <w:lang w:bidi="ar-JO"/>
        </w:rPr>
        <w:t xml:space="preserve"> وذلك من خلال:</w:t>
      </w:r>
      <w:r w:rsidR="00632164">
        <w:rPr>
          <w:rFonts w:ascii="Simplified Arabic" w:hAnsi="Simplified Arabic" w:cs="Simplified Arabic" w:hint="cs"/>
          <w:sz w:val="24"/>
          <w:szCs w:val="24"/>
          <w:rtl/>
          <w:lang w:bidi="ar-JO"/>
        </w:rPr>
        <w:t xml:space="preserve"> </w:t>
      </w:r>
    </w:p>
    <w:p w:rsidR="00026302" w:rsidRPr="006D238D" w:rsidRDefault="00026302" w:rsidP="00026302">
      <w:pPr>
        <w:bidi/>
        <w:jc w:val="both"/>
        <w:rPr>
          <w:rFonts w:ascii="Simplified Arabic" w:hAnsi="Simplified Arabic" w:cs="Simplified Arabic"/>
          <w:b/>
          <w:bCs/>
          <w:sz w:val="24"/>
          <w:szCs w:val="24"/>
          <w:rtl/>
          <w:lang w:bidi="ar-JO"/>
        </w:rPr>
      </w:pPr>
      <w:r w:rsidRPr="00026302">
        <w:rPr>
          <w:rFonts w:ascii="Simplified Arabic" w:hAnsi="Simplified Arabic" w:cs="Simplified Arabic" w:hint="cs"/>
          <w:b/>
          <w:bCs/>
          <w:sz w:val="24"/>
          <w:szCs w:val="24"/>
          <w:rtl/>
          <w:lang w:bidi="ar-JO"/>
        </w:rPr>
        <w:lastRenderedPageBreak/>
        <w:t xml:space="preserve">أولا: تحليل هيكل الإيرادات والنفقات </w:t>
      </w:r>
    </w:p>
    <w:p w:rsidR="00632164" w:rsidRDefault="00632164" w:rsidP="00B2284C">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w:t>
      </w:r>
      <w:r w:rsidR="00026302">
        <w:rPr>
          <w:rFonts w:ascii="Simplified Arabic" w:hAnsi="Simplified Arabic" w:cs="Simplified Arabic" w:hint="cs"/>
          <w:sz w:val="24"/>
          <w:szCs w:val="24"/>
          <w:rtl/>
          <w:lang w:bidi="ar-JO"/>
        </w:rPr>
        <w:t>ُ</w:t>
      </w:r>
      <w:r w:rsidR="00B2284C">
        <w:rPr>
          <w:rFonts w:ascii="Simplified Arabic" w:hAnsi="Simplified Arabic" w:cs="Simplified Arabic" w:hint="cs"/>
          <w:sz w:val="24"/>
          <w:szCs w:val="24"/>
          <w:rtl/>
          <w:lang w:bidi="ar-JO"/>
        </w:rPr>
        <w:t>ظهر جدول (1) (وزارة المالية، 2018)</w:t>
      </w:r>
      <w:r>
        <w:rPr>
          <w:rFonts w:ascii="Simplified Arabic" w:hAnsi="Simplified Arabic" w:cs="Simplified Arabic" w:hint="cs"/>
          <w:sz w:val="24"/>
          <w:szCs w:val="24"/>
          <w:rtl/>
          <w:lang w:bidi="ar-JO"/>
        </w:rPr>
        <w:t xml:space="preserve"> ملخص الموازنة الع</w:t>
      </w:r>
      <w:r w:rsidR="00B2284C">
        <w:rPr>
          <w:rFonts w:ascii="Simplified Arabic" w:hAnsi="Simplified Arabic" w:cs="Simplified Arabic" w:hint="cs"/>
          <w:sz w:val="24"/>
          <w:szCs w:val="24"/>
          <w:rtl/>
          <w:lang w:bidi="ar-JO"/>
        </w:rPr>
        <w:t xml:space="preserve">امة للعام 2018، حيث </w:t>
      </w:r>
      <w:r>
        <w:rPr>
          <w:rFonts w:ascii="Simplified Arabic" w:hAnsi="Simplified Arabic" w:cs="Simplified Arabic" w:hint="cs"/>
          <w:sz w:val="24"/>
          <w:szCs w:val="24"/>
          <w:rtl/>
          <w:lang w:bidi="ar-JO"/>
        </w:rPr>
        <w:t xml:space="preserve">تم تقسيم الموازنة إلى ثلاثة أقسام هي: </w:t>
      </w:r>
    </w:p>
    <w:p w:rsidR="00632164" w:rsidRDefault="00632164" w:rsidP="00632164">
      <w:pPr>
        <w:pStyle w:val="ListParagraph"/>
        <w:numPr>
          <w:ilvl w:val="0"/>
          <w:numId w:val="15"/>
        </w:numPr>
        <w:bidi/>
        <w:jc w:val="both"/>
        <w:rPr>
          <w:rFonts w:ascii="Simplified Arabic" w:hAnsi="Simplified Arabic" w:cs="Simplified Arabic"/>
          <w:sz w:val="24"/>
          <w:szCs w:val="24"/>
          <w:lang w:bidi="ar-JO"/>
        </w:rPr>
      </w:pPr>
      <w:r w:rsidRPr="00632164">
        <w:rPr>
          <w:rFonts w:ascii="Simplified Arabic" w:hAnsi="Simplified Arabic" w:cs="Simplified Arabic" w:hint="cs"/>
          <w:sz w:val="24"/>
          <w:szCs w:val="24"/>
          <w:rtl/>
          <w:lang w:bidi="ar-JO"/>
        </w:rPr>
        <w:t>إجمالي النفقا</w:t>
      </w:r>
      <w:r>
        <w:rPr>
          <w:rFonts w:ascii="Simplified Arabic" w:hAnsi="Simplified Arabic" w:cs="Simplified Arabic" w:hint="cs"/>
          <w:sz w:val="24"/>
          <w:szCs w:val="24"/>
          <w:rtl/>
          <w:lang w:bidi="ar-JO"/>
        </w:rPr>
        <w:t>ت الجارية والتطويرية.</w:t>
      </w:r>
      <w:r w:rsidRPr="00632164">
        <w:rPr>
          <w:rFonts w:ascii="Simplified Arabic" w:hAnsi="Simplified Arabic" w:cs="Simplified Arabic" w:hint="cs"/>
          <w:sz w:val="24"/>
          <w:szCs w:val="24"/>
          <w:rtl/>
          <w:lang w:bidi="ar-JO"/>
        </w:rPr>
        <w:t xml:space="preserve"> </w:t>
      </w:r>
    </w:p>
    <w:p w:rsidR="000138BD" w:rsidRDefault="00632164" w:rsidP="00632164">
      <w:pPr>
        <w:pStyle w:val="ListParagraph"/>
        <w:numPr>
          <w:ilvl w:val="0"/>
          <w:numId w:val="15"/>
        </w:numPr>
        <w:bidi/>
        <w:jc w:val="both"/>
        <w:rPr>
          <w:rFonts w:ascii="Simplified Arabic" w:hAnsi="Simplified Arabic" w:cs="Simplified Arabic"/>
          <w:sz w:val="24"/>
          <w:szCs w:val="24"/>
          <w:lang w:bidi="ar-JO"/>
        </w:rPr>
      </w:pPr>
      <w:r w:rsidRPr="00632164">
        <w:rPr>
          <w:rFonts w:ascii="Simplified Arabic" w:hAnsi="Simplified Arabic" w:cs="Simplified Arabic" w:hint="cs"/>
          <w:sz w:val="24"/>
          <w:szCs w:val="24"/>
          <w:rtl/>
          <w:lang w:bidi="ar-JO"/>
        </w:rPr>
        <w:t>الإي</w:t>
      </w:r>
      <w:r>
        <w:rPr>
          <w:rFonts w:ascii="Simplified Arabic" w:hAnsi="Simplified Arabic" w:cs="Simplified Arabic" w:hint="cs"/>
          <w:sz w:val="24"/>
          <w:szCs w:val="24"/>
          <w:rtl/>
          <w:lang w:bidi="ar-JO"/>
        </w:rPr>
        <w:t>رادات العامة قبل الدعم والتمويل،</w:t>
      </w:r>
      <w:r w:rsidRPr="00632164">
        <w:rPr>
          <w:rFonts w:ascii="Simplified Arabic" w:hAnsi="Simplified Arabic" w:cs="Simplified Arabic" w:hint="cs"/>
          <w:sz w:val="24"/>
          <w:szCs w:val="24"/>
          <w:rtl/>
          <w:lang w:bidi="ar-JO"/>
        </w:rPr>
        <w:t xml:space="preserve"> أي قبل تلقي </w:t>
      </w:r>
      <w:r>
        <w:rPr>
          <w:rFonts w:ascii="Simplified Arabic" w:hAnsi="Simplified Arabic" w:cs="Simplified Arabic" w:hint="cs"/>
          <w:sz w:val="24"/>
          <w:szCs w:val="24"/>
          <w:rtl/>
          <w:lang w:bidi="ar-JO"/>
        </w:rPr>
        <w:t>أي مساعدات أو منح</w:t>
      </w:r>
      <w:r w:rsidR="00CA530C">
        <w:rPr>
          <w:rFonts w:ascii="Simplified Arabic" w:hAnsi="Simplified Arabic" w:cs="Simplified Arabic" w:hint="cs"/>
          <w:sz w:val="24"/>
          <w:szCs w:val="24"/>
          <w:rtl/>
          <w:lang w:bidi="ar-JO"/>
        </w:rPr>
        <w:t xml:space="preserve"> لدعم الموازنة.</w:t>
      </w:r>
    </w:p>
    <w:p w:rsidR="00CA530C" w:rsidRDefault="00CA530C" w:rsidP="00CA530C">
      <w:pPr>
        <w:pStyle w:val="ListParagraph"/>
        <w:numPr>
          <w:ilvl w:val="0"/>
          <w:numId w:val="15"/>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بند المساعدات والمنح.</w:t>
      </w:r>
    </w:p>
    <w:p w:rsidR="00CA530C" w:rsidRDefault="00CA530C" w:rsidP="00CA530C">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ويمكن في هذا الجدول ملاحظة الكثير من التفاصيل التي تسترعي اهتمام المتابعين مثل:</w:t>
      </w:r>
    </w:p>
    <w:p w:rsidR="00CA530C" w:rsidRDefault="002F016F" w:rsidP="006C6CA0">
      <w:pPr>
        <w:pStyle w:val="ListParagraph"/>
        <w:numPr>
          <w:ilvl w:val="0"/>
          <w:numId w:val="16"/>
        </w:numPr>
        <w:bidi/>
        <w:jc w:val="both"/>
        <w:rPr>
          <w:rFonts w:ascii="Simplified Arabic" w:hAnsi="Simplified Arabic" w:cs="Simplified Arabic"/>
          <w:sz w:val="24"/>
          <w:szCs w:val="24"/>
          <w:lang w:bidi="ar-JO"/>
        </w:rPr>
      </w:pPr>
      <w:r>
        <w:rPr>
          <w:noProof/>
        </w:rPr>
        <w:drawing>
          <wp:anchor distT="0" distB="0" distL="114300" distR="114300" simplePos="0" relativeHeight="251662336" behindDoc="1" locked="0" layoutInCell="1" allowOverlap="1" wp14:anchorId="3958BCB3" wp14:editId="1C4BE83C">
            <wp:simplePos x="0" y="0"/>
            <wp:positionH relativeFrom="margin">
              <wp:align>left</wp:align>
            </wp:positionH>
            <wp:positionV relativeFrom="paragraph">
              <wp:posOffset>5080</wp:posOffset>
            </wp:positionV>
            <wp:extent cx="3178810" cy="2362835"/>
            <wp:effectExtent l="0" t="0" r="2540" b="0"/>
            <wp:wrapTight wrapText="bothSides">
              <wp:wrapPolygon edited="0">
                <wp:start x="0" y="0"/>
                <wp:lineTo x="0" y="21420"/>
                <wp:lineTo x="21488" y="21420"/>
                <wp:lineTo x="21488" y="0"/>
                <wp:lineTo x="0" y="0"/>
              </wp:wrapPolygon>
            </wp:wrapTight>
            <wp:docPr id="15" name="Picture 15" descr="Image result for revenue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revenue expense"/>
                    <pic:cNvPicPr>
                      <a:picLocks noChangeAspect="1" noChangeArrowheads="1"/>
                    </pic:cNvPicPr>
                  </pic:nvPicPr>
                  <pic:blipFill rotWithShape="1">
                    <a:blip r:embed="rId23">
                      <a:extLst>
                        <a:ext uri="{28A0092B-C50C-407E-A947-70E740481C1C}">
                          <a14:useLocalDpi xmlns:a14="http://schemas.microsoft.com/office/drawing/2010/main" val="0"/>
                        </a:ext>
                      </a:extLst>
                    </a:blip>
                    <a:srcRect b="9851"/>
                    <a:stretch/>
                  </pic:blipFill>
                  <pic:spPr bwMode="auto">
                    <a:xfrm>
                      <a:off x="0" y="0"/>
                      <a:ext cx="3178810" cy="2362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530C">
        <w:rPr>
          <w:rFonts w:ascii="Simplified Arabic" w:hAnsi="Simplified Arabic" w:cs="Simplified Arabic" w:hint="cs"/>
          <w:sz w:val="24"/>
          <w:szCs w:val="24"/>
          <w:rtl/>
          <w:lang w:bidi="ar-JO"/>
        </w:rPr>
        <w:t>يُظهر الجدول تفوقا واضحا في حجم النفقات</w:t>
      </w: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(Expense</w:t>
      </w:r>
      <w:r w:rsidR="00A964C2">
        <w:rPr>
          <w:rFonts w:ascii="Simplified Arabic" w:hAnsi="Simplified Arabic" w:cs="Simplified Arabic"/>
          <w:sz w:val="24"/>
          <w:szCs w:val="24"/>
          <w:lang w:bidi="ar-JO"/>
        </w:rPr>
        <w:t>s</w:t>
      </w:r>
      <w:r>
        <w:rPr>
          <w:rFonts w:ascii="Simplified Arabic" w:hAnsi="Simplified Arabic" w:cs="Simplified Arabic"/>
          <w:sz w:val="24"/>
          <w:szCs w:val="24"/>
          <w:lang w:bidi="ar-JO"/>
        </w:rPr>
        <w:t>)</w:t>
      </w:r>
      <w:r w:rsidR="00CA530C">
        <w:rPr>
          <w:rFonts w:ascii="Simplified Arabic" w:hAnsi="Simplified Arabic" w:cs="Simplified Arabic" w:hint="cs"/>
          <w:sz w:val="24"/>
          <w:szCs w:val="24"/>
          <w:rtl/>
          <w:lang w:bidi="ar-JO"/>
        </w:rPr>
        <w:t xml:space="preserve"> المتو</w:t>
      </w:r>
      <w:r w:rsidR="001177EE">
        <w:rPr>
          <w:rFonts w:ascii="Simplified Arabic" w:hAnsi="Simplified Arabic" w:cs="Simplified Arabic" w:hint="cs"/>
          <w:sz w:val="24"/>
          <w:szCs w:val="24"/>
          <w:rtl/>
          <w:lang w:bidi="ar-JO"/>
        </w:rPr>
        <w:t>ق</w:t>
      </w:r>
      <w:r w:rsidR="00CA530C">
        <w:rPr>
          <w:rFonts w:ascii="Simplified Arabic" w:hAnsi="Simplified Arabic" w:cs="Simplified Arabic" w:hint="cs"/>
          <w:sz w:val="24"/>
          <w:szCs w:val="24"/>
          <w:rtl/>
          <w:lang w:bidi="ar-JO"/>
        </w:rPr>
        <w:t>عة للعام 2018 (والتي بلغت خمسة مليارات وأربعة وعشروت مليون دولار) على بند الإيرادات</w:t>
      </w:r>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(Revenue)</w:t>
      </w:r>
      <w:r w:rsidR="00CA530C">
        <w:rPr>
          <w:rFonts w:ascii="Simplified Arabic" w:hAnsi="Simplified Arabic" w:cs="Simplified Arabic" w:hint="cs"/>
          <w:sz w:val="24"/>
          <w:szCs w:val="24"/>
          <w:rtl/>
          <w:lang w:bidi="ar-JO"/>
        </w:rPr>
        <w:t xml:space="preserve"> المتوقعة لذات العام</w:t>
      </w:r>
      <w:r w:rsidR="004B7394">
        <w:rPr>
          <w:rFonts w:ascii="Simplified Arabic" w:hAnsi="Simplified Arabic" w:cs="Simplified Arabic" w:hint="cs"/>
          <w:sz w:val="24"/>
          <w:szCs w:val="24"/>
          <w:rtl/>
          <w:lang w:bidi="ar-JO"/>
        </w:rPr>
        <w:t xml:space="preserve"> والبالغة</w:t>
      </w:r>
      <w:r w:rsidR="00CA530C">
        <w:rPr>
          <w:rFonts w:ascii="Simplified Arabic" w:hAnsi="Simplified Arabic" w:cs="Simplified Arabic" w:hint="cs"/>
          <w:sz w:val="24"/>
          <w:szCs w:val="24"/>
          <w:rtl/>
          <w:lang w:bidi="ar-JO"/>
        </w:rPr>
        <w:t xml:space="preserve"> (3.75 مليار دولار)، وفي هذه الحالة نقول أن الموازنة غير متوازنة، أي أن هناك عجزا في الموازنة بقيمة الفرق بين الإيرادات والنفقات، وهو ما يظهر من خلال الجدول في بند العجز قبل التموي</w:t>
      </w:r>
      <w:r w:rsidR="006C6CA0">
        <w:rPr>
          <w:rFonts w:ascii="Simplified Arabic" w:hAnsi="Simplified Arabic" w:cs="Simplified Arabic" w:hint="cs"/>
          <w:sz w:val="24"/>
          <w:szCs w:val="24"/>
          <w:rtl/>
          <w:lang w:bidi="ar-JO"/>
        </w:rPr>
        <w:t>ل والذي يقدر بنحو 1.273 مليار دولار.</w:t>
      </w:r>
    </w:p>
    <w:p w:rsidR="00924FDD" w:rsidRDefault="00BE4AF1" w:rsidP="00924FDD">
      <w:pPr>
        <w:pStyle w:val="ListParagraph"/>
        <w:numPr>
          <w:ilvl w:val="0"/>
          <w:numId w:val="16"/>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عادة ما تلجأ الحكومة الفلسطينية للدول المانحة من أجل الحصول على دعم لتمويل عجز الموازنة، وهو ما نلاحظه من بند المنح والمساعدات التي قُدّرت بنحو 775 مليون دولار بواقع 600 مليون دولار لدعم الموازنة الجارية (كالرواتب والأجور والنفقات التشغيلية)، و 175 مليون دولار على شكل منح لتمويل النفقات التطويرية.</w:t>
      </w:r>
      <w:r w:rsidR="002F016F" w:rsidRPr="002F016F">
        <w:t xml:space="preserve"> </w:t>
      </w:r>
    </w:p>
    <w:p w:rsidR="00BE4AF1" w:rsidRDefault="00BE4AF1" w:rsidP="00BE4AF1">
      <w:pPr>
        <w:pStyle w:val="ListParagraph"/>
        <w:numPr>
          <w:ilvl w:val="0"/>
          <w:numId w:val="16"/>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المساعدات والمنح لا تكفي عادة لتمويل كامل عجز الموازنة، ويظهر ذلك من خلال بند الفجوة التمويلية والذي قُدّر بنحو 498 مليون دولار، وهو عبارة عن حاصل طرح المساعدات والمنح من العجز قبل التمويل.</w:t>
      </w:r>
    </w:p>
    <w:p w:rsidR="00BE4AF1" w:rsidRDefault="00BE4AF1" w:rsidP="00BE4AF1">
      <w:pPr>
        <w:pStyle w:val="ListParagraph"/>
        <w:numPr>
          <w:ilvl w:val="0"/>
          <w:numId w:val="16"/>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يبقى للحكومة الفلسطينية أداة أخيرة من أجل تمويل عجزها المالي أو الفجوة التمويلية، ويكون ذلك من خلال الاقتراض من المصارف المحلية والأجنبية، ومن المعلوم أن هذا الاقتراض يتراكم على مدى السنوات ليشكل ما يُعرف بالدين العام، وهو دين يترتب عليه تسديد فوائد لتلك القروض</w:t>
      </w:r>
      <w:r w:rsidR="000A2689">
        <w:rPr>
          <w:rFonts w:ascii="Simplified Arabic" w:hAnsi="Simplified Arabic" w:cs="Simplified Arabic" w:hint="cs"/>
          <w:sz w:val="24"/>
          <w:szCs w:val="24"/>
          <w:rtl/>
          <w:lang w:bidi="ar-JO"/>
        </w:rPr>
        <w:t>، أي خدمة الدين العام.</w:t>
      </w:r>
    </w:p>
    <w:p w:rsidR="00C90360" w:rsidRPr="00C90360" w:rsidRDefault="00C90360" w:rsidP="00C90360">
      <w:pPr>
        <w:bidi/>
        <w:jc w:val="both"/>
        <w:rPr>
          <w:rFonts w:ascii="Simplified Arabic" w:hAnsi="Simplified Arabic" w:cs="Simplified Arabic"/>
          <w:sz w:val="24"/>
          <w:szCs w:val="24"/>
          <w:rtl/>
          <w:lang w:bidi="ar-JO"/>
        </w:rPr>
      </w:pPr>
    </w:p>
    <w:tbl>
      <w:tblPr>
        <w:bidiVisual/>
        <w:tblW w:w="5464" w:type="dxa"/>
        <w:jc w:val="center"/>
        <w:tblLook w:val="04A0" w:firstRow="1" w:lastRow="0" w:firstColumn="1" w:lastColumn="0" w:noHBand="0" w:noVBand="1"/>
      </w:tblPr>
      <w:tblGrid>
        <w:gridCol w:w="1580"/>
        <w:gridCol w:w="2441"/>
        <w:gridCol w:w="1443"/>
      </w:tblGrid>
      <w:tr w:rsidR="00632164" w:rsidRPr="00545E8D" w:rsidTr="004B7394">
        <w:trPr>
          <w:trHeight w:val="370"/>
          <w:jc w:val="center"/>
        </w:trPr>
        <w:tc>
          <w:tcPr>
            <w:tcW w:w="5464" w:type="dxa"/>
            <w:gridSpan w:val="3"/>
            <w:tcBorders>
              <w:top w:val="single" w:sz="8" w:space="0" w:color="auto"/>
              <w:left w:val="single" w:sz="8" w:space="0" w:color="auto"/>
              <w:bottom w:val="single" w:sz="8" w:space="0" w:color="auto"/>
              <w:right w:val="single" w:sz="8" w:space="0" w:color="000000"/>
            </w:tcBorders>
            <w:shd w:val="clear" w:color="000000" w:fill="FFFF99"/>
            <w:vAlign w:val="center"/>
          </w:tcPr>
          <w:p w:rsidR="00632164" w:rsidRPr="00545E8D" w:rsidRDefault="00632164" w:rsidP="00545E8D">
            <w:pPr>
              <w:spacing w:after="0" w:line="240" w:lineRule="auto"/>
              <w:jc w:val="center"/>
              <w:rPr>
                <w:rFonts w:ascii="Simplified Arabic" w:eastAsia="Times New Roman" w:hAnsi="Simplified Arabic" w:cs="Simplified Arabic"/>
                <w:b/>
                <w:bCs/>
                <w:color w:val="000000"/>
                <w:rtl/>
              </w:rPr>
            </w:pPr>
            <w:r>
              <w:rPr>
                <w:rFonts w:ascii="Simplified Arabic" w:eastAsia="Times New Roman" w:hAnsi="Simplified Arabic" w:cs="Simplified Arabic" w:hint="cs"/>
                <w:b/>
                <w:bCs/>
                <w:color w:val="000000"/>
                <w:rtl/>
              </w:rPr>
              <w:lastRenderedPageBreak/>
              <w:t>جدول (1): الإيرادات والنفقات العامة للعام 2018</w:t>
            </w:r>
          </w:p>
        </w:tc>
      </w:tr>
      <w:tr w:rsidR="00632164" w:rsidRPr="00545E8D" w:rsidTr="004B7394">
        <w:trPr>
          <w:trHeight w:val="370"/>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632164" w:rsidRPr="00545E8D" w:rsidRDefault="00CA530C" w:rsidP="00632164">
            <w:pPr>
              <w:bidi/>
              <w:spacing w:after="0" w:line="240" w:lineRule="auto"/>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tl/>
              </w:rPr>
              <w:t>المؤشر</w:t>
            </w:r>
          </w:p>
        </w:tc>
        <w:tc>
          <w:tcPr>
            <w:tcW w:w="1443" w:type="dxa"/>
            <w:tcBorders>
              <w:top w:val="single" w:sz="8" w:space="0" w:color="auto"/>
              <w:left w:val="nil"/>
              <w:bottom w:val="single" w:sz="8" w:space="0" w:color="auto"/>
              <w:right w:val="single" w:sz="8" w:space="0" w:color="auto"/>
            </w:tcBorders>
            <w:shd w:val="clear" w:color="000000" w:fill="FFFF99"/>
            <w:vAlign w:val="center"/>
          </w:tcPr>
          <w:p w:rsidR="00632164" w:rsidRPr="00545E8D" w:rsidRDefault="00CA530C" w:rsidP="00632164">
            <w:pPr>
              <w:spacing w:after="0" w:line="240" w:lineRule="auto"/>
              <w:jc w:val="center"/>
              <w:rPr>
                <w:rFonts w:ascii="Simplified Arabic" w:eastAsia="Times New Roman" w:hAnsi="Simplified Arabic" w:cs="Simplified Arabic"/>
                <w:b/>
                <w:bCs/>
                <w:color w:val="000000"/>
                <w:rtl/>
              </w:rPr>
            </w:pPr>
            <w:r>
              <w:rPr>
                <w:rFonts w:ascii="Simplified Arabic" w:eastAsia="Times New Roman" w:hAnsi="Simplified Arabic" w:cs="Simplified Arabic" w:hint="cs"/>
                <w:b/>
                <w:bCs/>
                <w:color w:val="000000"/>
                <w:rtl/>
              </w:rPr>
              <w:t>بالمليون دولار</w:t>
            </w:r>
          </w:p>
        </w:tc>
      </w:tr>
      <w:tr w:rsidR="00632164" w:rsidRPr="00545E8D" w:rsidTr="004B7394">
        <w:trPr>
          <w:trHeight w:val="370"/>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000000" w:fill="EBF1DE"/>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FF0000"/>
                <w:sz w:val="28"/>
                <w:szCs w:val="28"/>
              </w:rPr>
            </w:pPr>
            <w:r w:rsidRPr="00545E8D">
              <w:rPr>
                <w:rFonts w:ascii="Simplified Arabic" w:eastAsia="Times New Roman" w:hAnsi="Simplified Arabic" w:cs="Simplified Arabic"/>
                <w:b/>
                <w:bCs/>
                <w:color w:val="FF0000"/>
                <w:sz w:val="28"/>
                <w:szCs w:val="28"/>
                <w:rtl/>
              </w:rPr>
              <w:t>إجمالي النفقات</w:t>
            </w:r>
          </w:p>
        </w:tc>
        <w:tc>
          <w:tcPr>
            <w:tcW w:w="1443" w:type="dxa"/>
            <w:tcBorders>
              <w:top w:val="nil"/>
              <w:left w:val="nil"/>
              <w:bottom w:val="single" w:sz="8" w:space="0" w:color="auto"/>
              <w:right w:val="single" w:sz="8" w:space="0" w:color="auto"/>
            </w:tcBorders>
            <w:shd w:val="clear" w:color="000000" w:fill="EBF1DE"/>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FF0000"/>
                <w:sz w:val="28"/>
                <w:szCs w:val="28"/>
                <w:rtl/>
              </w:rPr>
            </w:pPr>
            <w:r w:rsidRPr="00545E8D">
              <w:rPr>
                <w:rFonts w:ascii="Simplified Arabic" w:eastAsia="Times New Roman" w:hAnsi="Simplified Arabic" w:cs="Simplified Arabic"/>
                <w:b/>
                <w:bCs/>
                <w:color w:val="FF0000"/>
                <w:sz w:val="28"/>
                <w:szCs w:val="28"/>
                <w:rtl/>
              </w:rPr>
              <w:t>5024</w:t>
            </w:r>
          </w:p>
        </w:tc>
      </w:tr>
      <w:tr w:rsidR="00632164" w:rsidRPr="00545E8D" w:rsidTr="004B7394">
        <w:trPr>
          <w:trHeight w:val="370"/>
          <w:jc w:val="center"/>
        </w:trPr>
        <w:tc>
          <w:tcPr>
            <w:tcW w:w="4021" w:type="dxa"/>
            <w:gridSpan w:val="2"/>
            <w:tcBorders>
              <w:top w:val="single" w:sz="8" w:space="0" w:color="auto"/>
              <w:left w:val="single" w:sz="8" w:space="0" w:color="auto"/>
              <w:bottom w:val="single" w:sz="4" w:space="0" w:color="auto"/>
              <w:right w:val="single" w:sz="8" w:space="0" w:color="000000"/>
            </w:tcBorders>
            <w:shd w:val="clear" w:color="000000" w:fill="EBF1DE"/>
            <w:vAlign w:val="center"/>
            <w:hideMark/>
          </w:tcPr>
          <w:p w:rsidR="00632164" w:rsidRPr="00545E8D" w:rsidRDefault="00632164" w:rsidP="00632164">
            <w:pPr>
              <w:bidi/>
              <w:spacing w:after="0" w:line="240" w:lineRule="auto"/>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 xml:space="preserve">    1. نفقات جارية وصافي الإقراض</w:t>
            </w:r>
          </w:p>
        </w:tc>
        <w:tc>
          <w:tcPr>
            <w:tcW w:w="1443" w:type="dxa"/>
            <w:tcBorders>
              <w:top w:val="nil"/>
              <w:left w:val="nil"/>
              <w:bottom w:val="single" w:sz="4" w:space="0" w:color="auto"/>
              <w:right w:val="single" w:sz="8" w:space="0" w:color="auto"/>
            </w:tcBorders>
            <w:shd w:val="clear" w:color="000000" w:fill="EBF1DE"/>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4494</w:t>
            </w:r>
          </w:p>
        </w:tc>
      </w:tr>
      <w:tr w:rsidR="00632164" w:rsidRPr="00545E8D" w:rsidTr="004B7394">
        <w:trPr>
          <w:trHeight w:val="370"/>
          <w:jc w:val="center"/>
        </w:trPr>
        <w:tc>
          <w:tcPr>
            <w:tcW w:w="4021"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632164" w:rsidRPr="00545E8D" w:rsidRDefault="00632164" w:rsidP="00632164">
            <w:pPr>
              <w:bidi/>
              <w:spacing w:after="0" w:line="240" w:lineRule="auto"/>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 xml:space="preserve">          - رواتب وأجور</w:t>
            </w:r>
          </w:p>
        </w:tc>
        <w:tc>
          <w:tcPr>
            <w:tcW w:w="1443" w:type="dxa"/>
            <w:tcBorders>
              <w:top w:val="nil"/>
              <w:left w:val="nil"/>
              <w:bottom w:val="single" w:sz="4" w:space="0" w:color="auto"/>
              <w:right w:val="single" w:sz="8" w:space="0" w:color="auto"/>
            </w:tcBorders>
            <w:shd w:val="clear" w:color="000000" w:fill="EBF1DE"/>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Pr>
              <w:t>2188</w:t>
            </w:r>
          </w:p>
        </w:tc>
      </w:tr>
      <w:tr w:rsidR="00632164" w:rsidRPr="00545E8D" w:rsidTr="004B7394">
        <w:trPr>
          <w:trHeight w:val="370"/>
          <w:jc w:val="center"/>
        </w:trPr>
        <w:tc>
          <w:tcPr>
            <w:tcW w:w="4021"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632164" w:rsidRPr="00545E8D" w:rsidRDefault="00632164" w:rsidP="00632164">
            <w:pPr>
              <w:bidi/>
              <w:spacing w:after="0" w:line="240" w:lineRule="auto"/>
              <w:rPr>
                <w:rFonts w:ascii="Simplified Arabic" w:eastAsia="Times New Roman" w:hAnsi="Simplified Arabic" w:cs="Simplified Arabic"/>
                <w:b/>
                <w:bCs/>
              </w:rPr>
            </w:pPr>
            <w:r w:rsidRPr="00545E8D">
              <w:rPr>
                <w:rFonts w:ascii="Simplified Arabic" w:eastAsia="Times New Roman" w:hAnsi="Simplified Arabic" w:cs="Simplified Arabic"/>
                <w:b/>
                <w:bCs/>
                <w:rtl/>
              </w:rPr>
              <w:t xml:space="preserve">          - تشغيلية</w:t>
            </w:r>
          </w:p>
        </w:tc>
        <w:tc>
          <w:tcPr>
            <w:tcW w:w="1443" w:type="dxa"/>
            <w:tcBorders>
              <w:top w:val="nil"/>
              <w:left w:val="nil"/>
              <w:bottom w:val="single" w:sz="4" w:space="0" w:color="auto"/>
              <w:right w:val="single" w:sz="8" w:space="0" w:color="auto"/>
            </w:tcBorders>
            <w:shd w:val="clear" w:color="000000" w:fill="EBF1DE"/>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rtl/>
              </w:rPr>
            </w:pPr>
            <w:r w:rsidRPr="00545E8D">
              <w:rPr>
                <w:rFonts w:ascii="Simplified Arabic" w:eastAsia="Times New Roman" w:hAnsi="Simplified Arabic" w:cs="Simplified Arabic"/>
                <w:b/>
                <w:bCs/>
              </w:rPr>
              <w:t>664</w:t>
            </w:r>
          </w:p>
        </w:tc>
      </w:tr>
      <w:tr w:rsidR="00632164" w:rsidRPr="00545E8D" w:rsidTr="004B7394">
        <w:trPr>
          <w:trHeight w:val="370"/>
          <w:jc w:val="center"/>
        </w:trPr>
        <w:tc>
          <w:tcPr>
            <w:tcW w:w="4021"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632164" w:rsidRPr="00545E8D" w:rsidRDefault="00632164" w:rsidP="00632164">
            <w:pPr>
              <w:bidi/>
              <w:spacing w:after="0" w:line="240" w:lineRule="auto"/>
              <w:rPr>
                <w:rFonts w:ascii="Simplified Arabic" w:eastAsia="Times New Roman" w:hAnsi="Simplified Arabic" w:cs="Simplified Arabic"/>
                <w:b/>
                <w:bCs/>
              </w:rPr>
            </w:pPr>
            <w:r w:rsidRPr="00545E8D">
              <w:rPr>
                <w:rFonts w:ascii="Simplified Arabic" w:eastAsia="Times New Roman" w:hAnsi="Simplified Arabic" w:cs="Simplified Arabic"/>
                <w:b/>
                <w:bCs/>
                <w:rtl/>
              </w:rPr>
              <w:t xml:space="preserve">          - تحويلية</w:t>
            </w:r>
          </w:p>
        </w:tc>
        <w:tc>
          <w:tcPr>
            <w:tcW w:w="1443" w:type="dxa"/>
            <w:tcBorders>
              <w:top w:val="nil"/>
              <w:left w:val="nil"/>
              <w:bottom w:val="single" w:sz="4" w:space="0" w:color="auto"/>
              <w:right w:val="single" w:sz="8" w:space="0" w:color="auto"/>
            </w:tcBorders>
            <w:shd w:val="clear" w:color="000000" w:fill="EBF1DE"/>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rtl/>
              </w:rPr>
            </w:pPr>
            <w:r w:rsidRPr="00545E8D">
              <w:rPr>
                <w:rFonts w:ascii="Simplified Arabic" w:eastAsia="Times New Roman" w:hAnsi="Simplified Arabic" w:cs="Simplified Arabic"/>
                <w:b/>
                <w:bCs/>
              </w:rPr>
              <w:t>1370</w:t>
            </w:r>
          </w:p>
        </w:tc>
      </w:tr>
      <w:tr w:rsidR="00632164" w:rsidRPr="00545E8D" w:rsidTr="004B7394">
        <w:trPr>
          <w:trHeight w:val="370"/>
          <w:jc w:val="center"/>
        </w:trPr>
        <w:tc>
          <w:tcPr>
            <w:tcW w:w="4021"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632164" w:rsidRPr="00545E8D" w:rsidRDefault="00632164" w:rsidP="00632164">
            <w:pPr>
              <w:bidi/>
              <w:spacing w:after="0" w:line="240" w:lineRule="auto"/>
              <w:rPr>
                <w:rFonts w:ascii="Simplified Arabic" w:eastAsia="Times New Roman" w:hAnsi="Simplified Arabic" w:cs="Simplified Arabic"/>
                <w:b/>
                <w:bCs/>
              </w:rPr>
            </w:pPr>
            <w:r w:rsidRPr="00545E8D">
              <w:rPr>
                <w:rFonts w:ascii="Simplified Arabic" w:eastAsia="Times New Roman" w:hAnsi="Simplified Arabic" w:cs="Simplified Arabic"/>
                <w:b/>
                <w:bCs/>
                <w:rtl/>
              </w:rPr>
              <w:t xml:space="preserve">          - صافي الإقراض</w:t>
            </w:r>
          </w:p>
        </w:tc>
        <w:tc>
          <w:tcPr>
            <w:tcW w:w="1443" w:type="dxa"/>
            <w:tcBorders>
              <w:top w:val="nil"/>
              <w:left w:val="nil"/>
              <w:bottom w:val="single" w:sz="4" w:space="0" w:color="auto"/>
              <w:right w:val="single" w:sz="8" w:space="0" w:color="auto"/>
            </w:tcBorders>
            <w:shd w:val="clear" w:color="000000" w:fill="EBF1DE"/>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rtl/>
              </w:rPr>
            </w:pPr>
            <w:r w:rsidRPr="00545E8D">
              <w:rPr>
                <w:rFonts w:ascii="Simplified Arabic" w:eastAsia="Times New Roman" w:hAnsi="Simplified Arabic" w:cs="Simplified Arabic"/>
                <w:b/>
                <w:bCs/>
              </w:rPr>
              <w:t>250</w:t>
            </w:r>
          </w:p>
        </w:tc>
      </w:tr>
      <w:tr w:rsidR="00632164" w:rsidRPr="00545E8D" w:rsidTr="004B7394">
        <w:trPr>
          <w:trHeight w:val="370"/>
          <w:jc w:val="center"/>
        </w:trPr>
        <w:tc>
          <w:tcPr>
            <w:tcW w:w="4021" w:type="dxa"/>
            <w:gridSpan w:val="2"/>
            <w:tcBorders>
              <w:top w:val="single" w:sz="4" w:space="0" w:color="auto"/>
              <w:left w:val="single" w:sz="8" w:space="0" w:color="auto"/>
              <w:bottom w:val="single" w:sz="8" w:space="0" w:color="auto"/>
              <w:right w:val="single" w:sz="8" w:space="0" w:color="000000"/>
            </w:tcBorders>
            <w:shd w:val="clear" w:color="000000" w:fill="EBF1DE"/>
            <w:vAlign w:val="center"/>
            <w:hideMark/>
          </w:tcPr>
          <w:p w:rsidR="00632164" w:rsidRPr="00545E8D" w:rsidRDefault="00632164" w:rsidP="00632164">
            <w:pPr>
              <w:bidi/>
              <w:spacing w:after="0" w:line="240" w:lineRule="auto"/>
              <w:rPr>
                <w:rFonts w:ascii="Simplified Arabic" w:eastAsia="Times New Roman" w:hAnsi="Simplified Arabic" w:cs="Simplified Arabic"/>
                <w:b/>
                <w:bCs/>
              </w:rPr>
            </w:pPr>
            <w:r w:rsidRPr="00545E8D">
              <w:rPr>
                <w:rFonts w:ascii="Simplified Arabic" w:eastAsia="Times New Roman" w:hAnsi="Simplified Arabic" w:cs="Simplified Arabic"/>
                <w:b/>
                <w:bCs/>
                <w:rtl/>
              </w:rPr>
              <w:t xml:space="preserve">          - نفقات رأسمالية</w:t>
            </w:r>
          </w:p>
        </w:tc>
        <w:tc>
          <w:tcPr>
            <w:tcW w:w="1443" w:type="dxa"/>
            <w:tcBorders>
              <w:top w:val="nil"/>
              <w:left w:val="nil"/>
              <w:bottom w:val="single" w:sz="8" w:space="0" w:color="auto"/>
              <w:right w:val="single" w:sz="8" w:space="0" w:color="auto"/>
            </w:tcBorders>
            <w:shd w:val="clear" w:color="000000" w:fill="EBF1DE"/>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rtl/>
              </w:rPr>
            </w:pPr>
            <w:r w:rsidRPr="00545E8D">
              <w:rPr>
                <w:rFonts w:ascii="Simplified Arabic" w:eastAsia="Times New Roman" w:hAnsi="Simplified Arabic" w:cs="Simplified Arabic"/>
                <w:b/>
                <w:bCs/>
              </w:rPr>
              <w:t>22</w:t>
            </w:r>
          </w:p>
        </w:tc>
      </w:tr>
      <w:tr w:rsidR="00632164" w:rsidRPr="00545E8D" w:rsidTr="004B7394">
        <w:trPr>
          <w:trHeight w:val="370"/>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000000" w:fill="EBF1DE"/>
            <w:vAlign w:val="center"/>
            <w:hideMark/>
          </w:tcPr>
          <w:p w:rsidR="00632164" w:rsidRPr="00545E8D" w:rsidRDefault="00632164" w:rsidP="00632164">
            <w:pPr>
              <w:bidi/>
              <w:spacing w:after="0" w:line="240" w:lineRule="auto"/>
              <w:rPr>
                <w:rFonts w:ascii="Simplified Arabic" w:eastAsia="Times New Roman" w:hAnsi="Simplified Arabic" w:cs="Simplified Arabic"/>
                <w:b/>
                <w:bCs/>
              </w:rPr>
            </w:pPr>
            <w:r w:rsidRPr="00545E8D">
              <w:rPr>
                <w:rFonts w:ascii="Simplified Arabic" w:eastAsia="Times New Roman" w:hAnsi="Simplified Arabic" w:cs="Simplified Arabic"/>
                <w:b/>
                <w:bCs/>
                <w:rtl/>
              </w:rPr>
              <w:t xml:space="preserve">    2. نفقات تطويرية</w:t>
            </w:r>
          </w:p>
        </w:tc>
        <w:tc>
          <w:tcPr>
            <w:tcW w:w="1443" w:type="dxa"/>
            <w:tcBorders>
              <w:top w:val="nil"/>
              <w:left w:val="nil"/>
              <w:bottom w:val="single" w:sz="8" w:space="0" w:color="auto"/>
              <w:right w:val="single" w:sz="8" w:space="0" w:color="auto"/>
            </w:tcBorders>
            <w:shd w:val="clear" w:color="000000" w:fill="EBF1DE"/>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rtl/>
              </w:rPr>
            </w:pPr>
            <w:r w:rsidRPr="00545E8D">
              <w:rPr>
                <w:rFonts w:ascii="Simplified Arabic" w:eastAsia="Times New Roman" w:hAnsi="Simplified Arabic" w:cs="Simplified Arabic"/>
                <w:b/>
                <w:bCs/>
              </w:rPr>
              <w:t>530</w:t>
            </w:r>
          </w:p>
        </w:tc>
      </w:tr>
      <w:tr w:rsidR="00632164" w:rsidRPr="00545E8D" w:rsidTr="004B7394">
        <w:trPr>
          <w:trHeight w:val="370"/>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000000" w:fill="F2DCD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FF0000"/>
                <w:sz w:val="28"/>
                <w:szCs w:val="28"/>
              </w:rPr>
            </w:pPr>
            <w:r w:rsidRPr="00545E8D">
              <w:rPr>
                <w:rFonts w:ascii="Simplified Arabic" w:eastAsia="Times New Roman" w:hAnsi="Simplified Arabic" w:cs="Simplified Arabic"/>
                <w:b/>
                <w:bCs/>
                <w:color w:val="FF0000"/>
                <w:sz w:val="28"/>
                <w:szCs w:val="28"/>
                <w:rtl/>
              </w:rPr>
              <w:t>الإيرادات العامة / قبل الدعم والتمويل</w:t>
            </w:r>
          </w:p>
        </w:tc>
        <w:tc>
          <w:tcPr>
            <w:tcW w:w="1443" w:type="dxa"/>
            <w:tcBorders>
              <w:top w:val="nil"/>
              <w:left w:val="nil"/>
              <w:bottom w:val="single" w:sz="8" w:space="0" w:color="auto"/>
              <w:right w:val="single" w:sz="8" w:space="0" w:color="auto"/>
            </w:tcBorders>
            <w:shd w:val="clear" w:color="000000" w:fill="F2DCD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FF0000"/>
                <w:sz w:val="28"/>
                <w:szCs w:val="28"/>
                <w:rtl/>
              </w:rPr>
            </w:pPr>
            <w:r w:rsidRPr="00545E8D">
              <w:rPr>
                <w:rFonts w:ascii="Simplified Arabic" w:eastAsia="Times New Roman" w:hAnsi="Simplified Arabic" w:cs="Simplified Arabic"/>
                <w:b/>
                <w:bCs/>
                <w:color w:val="FF0000"/>
                <w:sz w:val="28"/>
                <w:szCs w:val="28"/>
                <w:rtl/>
              </w:rPr>
              <w:t>3751</w:t>
            </w:r>
          </w:p>
        </w:tc>
      </w:tr>
      <w:tr w:rsidR="00632164" w:rsidRPr="00545E8D" w:rsidTr="004B7394">
        <w:trPr>
          <w:trHeight w:val="370"/>
          <w:jc w:val="center"/>
        </w:trPr>
        <w:tc>
          <w:tcPr>
            <w:tcW w:w="4021" w:type="dxa"/>
            <w:gridSpan w:val="2"/>
            <w:tcBorders>
              <w:top w:val="single" w:sz="8" w:space="0" w:color="auto"/>
              <w:left w:val="single" w:sz="8" w:space="0" w:color="auto"/>
              <w:bottom w:val="single" w:sz="4" w:space="0" w:color="auto"/>
              <w:right w:val="single" w:sz="8" w:space="0" w:color="000000"/>
            </w:tcBorders>
            <w:shd w:val="clear" w:color="000000" w:fill="F2DCDB"/>
            <w:vAlign w:val="center"/>
            <w:hideMark/>
          </w:tcPr>
          <w:p w:rsidR="00632164" w:rsidRPr="00545E8D" w:rsidRDefault="00632164" w:rsidP="00632164">
            <w:pPr>
              <w:bidi/>
              <w:spacing w:after="0" w:line="240" w:lineRule="auto"/>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 xml:space="preserve">    1. إيرادات محلية (بعد الإرجاعات الضريبية) </w:t>
            </w:r>
          </w:p>
        </w:tc>
        <w:tc>
          <w:tcPr>
            <w:tcW w:w="1443" w:type="dxa"/>
            <w:tcBorders>
              <w:top w:val="nil"/>
              <w:left w:val="nil"/>
              <w:bottom w:val="single" w:sz="4" w:space="0" w:color="auto"/>
              <w:right w:val="single" w:sz="8" w:space="0" w:color="auto"/>
            </w:tcBorders>
            <w:shd w:val="clear" w:color="000000" w:fill="F2DCDB"/>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Pr>
              <w:t>1207</w:t>
            </w:r>
          </w:p>
        </w:tc>
      </w:tr>
      <w:tr w:rsidR="00632164" w:rsidRPr="00545E8D" w:rsidTr="004B7394">
        <w:trPr>
          <w:trHeight w:val="370"/>
          <w:jc w:val="center"/>
        </w:trPr>
        <w:tc>
          <w:tcPr>
            <w:tcW w:w="4021" w:type="dxa"/>
            <w:gridSpan w:val="2"/>
            <w:tcBorders>
              <w:top w:val="single" w:sz="4" w:space="0" w:color="auto"/>
              <w:left w:val="single" w:sz="8" w:space="0" w:color="auto"/>
              <w:bottom w:val="single" w:sz="4" w:space="0" w:color="auto"/>
              <w:right w:val="single" w:sz="8" w:space="0" w:color="000000"/>
            </w:tcBorders>
            <w:shd w:val="clear" w:color="000000" w:fill="F2DCDB"/>
            <w:vAlign w:val="center"/>
            <w:hideMark/>
          </w:tcPr>
          <w:p w:rsidR="00632164" w:rsidRPr="00545E8D" w:rsidRDefault="00632164" w:rsidP="00632164">
            <w:pPr>
              <w:bidi/>
              <w:spacing w:after="0" w:line="240" w:lineRule="auto"/>
              <w:rPr>
                <w:rFonts w:ascii="Simplified Arabic" w:eastAsia="Times New Roman" w:hAnsi="Simplified Arabic" w:cs="Simplified Arabic"/>
                <w:b/>
                <w:bCs/>
                <w:color w:val="000000"/>
              </w:rPr>
            </w:pPr>
            <w:r w:rsidRPr="00545E8D">
              <w:rPr>
                <w:rFonts w:ascii="Simplified Arabic" w:eastAsia="Times New Roman" w:hAnsi="Simplified Arabic" w:cs="Simplified Arabic"/>
                <w:b/>
                <w:bCs/>
                <w:color w:val="000000"/>
                <w:rtl/>
              </w:rPr>
              <w:t xml:space="preserve">    2. مقاصة</w:t>
            </w:r>
          </w:p>
        </w:tc>
        <w:tc>
          <w:tcPr>
            <w:tcW w:w="1443" w:type="dxa"/>
            <w:tcBorders>
              <w:top w:val="nil"/>
              <w:left w:val="nil"/>
              <w:bottom w:val="single" w:sz="4" w:space="0" w:color="auto"/>
              <w:right w:val="single" w:sz="8" w:space="0" w:color="auto"/>
            </w:tcBorders>
            <w:shd w:val="clear" w:color="000000" w:fill="F2DCDB"/>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Pr>
              <w:t>2544</w:t>
            </w:r>
          </w:p>
        </w:tc>
      </w:tr>
      <w:tr w:rsidR="00632164" w:rsidRPr="00545E8D" w:rsidTr="004B7394">
        <w:trPr>
          <w:trHeight w:val="370"/>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000000" w:fill="C4D79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Pr>
            </w:pPr>
            <w:r w:rsidRPr="00545E8D">
              <w:rPr>
                <w:rFonts w:ascii="Simplified Arabic" w:eastAsia="Times New Roman" w:hAnsi="Simplified Arabic" w:cs="Simplified Arabic"/>
                <w:b/>
                <w:bCs/>
                <w:color w:val="000000"/>
                <w:rtl/>
              </w:rPr>
              <w:t>العجز قبل التمويل</w:t>
            </w:r>
          </w:p>
        </w:tc>
        <w:tc>
          <w:tcPr>
            <w:tcW w:w="1443" w:type="dxa"/>
            <w:tcBorders>
              <w:top w:val="single" w:sz="8" w:space="0" w:color="auto"/>
              <w:left w:val="nil"/>
              <w:bottom w:val="single" w:sz="8" w:space="0" w:color="auto"/>
              <w:right w:val="single" w:sz="8" w:space="0" w:color="auto"/>
            </w:tcBorders>
            <w:shd w:val="clear" w:color="000000" w:fill="C4D79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-1273</w:t>
            </w:r>
          </w:p>
        </w:tc>
      </w:tr>
      <w:tr w:rsidR="00632164" w:rsidRPr="00545E8D" w:rsidTr="004B7394">
        <w:trPr>
          <w:trHeight w:val="370"/>
          <w:jc w:val="center"/>
        </w:trPr>
        <w:tc>
          <w:tcPr>
            <w:tcW w:w="1580" w:type="dxa"/>
            <w:vMerge w:val="restart"/>
            <w:tcBorders>
              <w:top w:val="nil"/>
              <w:left w:val="single" w:sz="8" w:space="0" w:color="auto"/>
              <w:bottom w:val="nil"/>
              <w:right w:val="single" w:sz="8" w:space="0" w:color="auto"/>
            </w:tcBorders>
            <w:shd w:val="clear" w:color="000000" w:fill="C4D79B"/>
            <w:vAlign w:val="center"/>
            <w:hideMark/>
          </w:tcPr>
          <w:p w:rsidR="00632164" w:rsidRPr="00545E8D" w:rsidRDefault="00632164" w:rsidP="00632164">
            <w:pPr>
              <w:bidi/>
              <w:spacing w:after="0" w:line="240" w:lineRule="auto"/>
              <w:jc w:val="center"/>
              <w:rPr>
                <w:rFonts w:ascii="Arial" w:eastAsia="Times New Roman" w:hAnsi="Arial" w:cs="Arial"/>
                <w:b/>
                <w:bCs/>
                <w:color w:val="000000"/>
                <w:rtl/>
              </w:rPr>
            </w:pPr>
            <w:r w:rsidRPr="00545E8D">
              <w:rPr>
                <w:rFonts w:ascii="Arial" w:eastAsia="Times New Roman" w:hAnsi="Arial" w:cs="Arial"/>
                <w:b/>
                <w:bCs/>
                <w:color w:val="000000"/>
                <w:rtl/>
              </w:rPr>
              <w:t xml:space="preserve">   (الدعم) منح ومساعدات </w:t>
            </w:r>
          </w:p>
        </w:tc>
        <w:tc>
          <w:tcPr>
            <w:tcW w:w="2441" w:type="dxa"/>
            <w:tcBorders>
              <w:top w:val="nil"/>
              <w:left w:val="single" w:sz="8" w:space="0" w:color="auto"/>
              <w:bottom w:val="single" w:sz="4" w:space="0" w:color="auto"/>
              <w:right w:val="single" w:sz="8" w:space="0" w:color="auto"/>
            </w:tcBorders>
            <w:shd w:val="clear" w:color="000000" w:fill="C4D79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مساعدات لدعم الموازنة الجارية</w:t>
            </w:r>
          </w:p>
        </w:tc>
        <w:tc>
          <w:tcPr>
            <w:tcW w:w="1443" w:type="dxa"/>
            <w:tcBorders>
              <w:top w:val="nil"/>
              <w:left w:val="nil"/>
              <w:bottom w:val="single" w:sz="4" w:space="0" w:color="auto"/>
              <w:right w:val="single" w:sz="8" w:space="0" w:color="auto"/>
            </w:tcBorders>
            <w:shd w:val="clear" w:color="000000" w:fill="C4D79B"/>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Pr>
              <w:t>600</w:t>
            </w:r>
          </w:p>
        </w:tc>
      </w:tr>
      <w:tr w:rsidR="00632164" w:rsidRPr="00545E8D" w:rsidTr="004B7394">
        <w:trPr>
          <w:trHeight w:val="370"/>
          <w:jc w:val="center"/>
        </w:trPr>
        <w:tc>
          <w:tcPr>
            <w:tcW w:w="1580" w:type="dxa"/>
            <w:vMerge/>
            <w:tcBorders>
              <w:top w:val="nil"/>
              <w:left w:val="single" w:sz="8" w:space="0" w:color="auto"/>
              <w:bottom w:val="nil"/>
              <w:right w:val="single" w:sz="8" w:space="0" w:color="auto"/>
            </w:tcBorders>
            <w:vAlign w:val="center"/>
            <w:hideMark/>
          </w:tcPr>
          <w:p w:rsidR="00632164" w:rsidRPr="00545E8D" w:rsidRDefault="00632164" w:rsidP="00632164">
            <w:pPr>
              <w:bidi/>
              <w:spacing w:after="0" w:line="240" w:lineRule="auto"/>
              <w:rPr>
                <w:rFonts w:ascii="Arial" w:eastAsia="Times New Roman" w:hAnsi="Arial" w:cs="Arial"/>
                <w:b/>
                <w:bCs/>
                <w:color w:val="000000"/>
              </w:rPr>
            </w:pPr>
          </w:p>
        </w:tc>
        <w:tc>
          <w:tcPr>
            <w:tcW w:w="2441" w:type="dxa"/>
            <w:tcBorders>
              <w:top w:val="nil"/>
              <w:left w:val="single" w:sz="8" w:space="0" w:color="auto"/>
              <w:bottom w:val="single" w:sz="4" w:space="0" w:color="auto"/>
              <w:right w:val="single" w:sz="8" w:space="0" w:color="auto"/>
            </w:tcBorders>
            <w:shd w:val="clear" w:color="000000" w:fill="C4D79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Pr>
            </w:pPr>
            <w:r w:rsidRPr="00545E8D">
              <w:rPr>
                <w:rFonts w:ascii="Simplified Arabic" w:eastAsia="Times New Roman" w:hAnsi="Simplified Arabic" w:cs="Simplified Arabic"/>
                <w:b/>
                <w:bCs/>
                <w:color w:val="000000"/>
                <w:rtl/>
              </w:rPr>
              <w:t>منح لتمويل المشاريع</w:t>
            </w:r>
          </w:p>
        </w:tc>
        <w:tc>
          <w:tcPr>
            <w:tcW w:w="1443" w:type="dxa"/>
            <w:tcBorders>
              <w:top w:val="nil"/>
              <w:left w:val="nil"/>
              <w:bottom w:val="single" w:sz="4" w:space="0" w:color="auto"/>
              <w:right w:val="single" w:sz="8" w:space="0" w:color="auto"/>
            </w:tcBorders>
            <w:shd w:val="clear" w:color="000000" w:fill="C4D79B"/>
            <w:vAlign w:val="center"/>
            <w:hideMark/>
          </w:tcPr>
          <w:p w:rsidR="00632164" w:rsidRPr="00545E8D" w:rsidRDefault="00632164" w:rsidP="00632164">
            <w:pPr>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Pr>
              <w:t>175</w:t>
            </w:r>
          </w:p>
        </w:tc>
      </w:tr>
      <w:tr w:rsidR="00632164" w:rsidRPr="00545E8D" w:rsidTr="004B7394">
        <w:trPr>
          <w:trHeight w:val="370"/>
          <w:jc w:val="center"/>
        </w:trPr>
        <w:tc>
          <w:tcPr>
            <w:tcW w:w="1580" w:type="dxa"/>
            <w:vMerge/>
            <w:tcBorders>
              <w:top w:val="nil"/>
              <w:left w:val="single" w:sz="8" w:space="0" w:color="auto"/>
              <w:bottom w:val="nil"/>
              <w:right w:val="single" w:sz="8" w:space="0" w:color="auto"/>
            </w:tcBorders>
            <w:vAlign w:val="center"/>
            <w:hideMark/>
          </w:tcPr>
          <w:p w:rsidR="00632164" w:rsidRPr="00545E8D" w:rsidRDefault="00632164" w:rsidP="00632164">
            <w:pPr>
              <w:bidi/>
              <w:spacing w:after="0" w:line="240" w:lineRule="auto"/>
              <w:rPr>
                <w:rFonts w:ascii="Arial" w:eastAsia="Times New Roman" w:hAnsi="Arial" w:cs="Arial"/>
                <w:b/>
                <w:bCs/>
                <w:color w:val="000000"/>
              </w:rPr>
            </w:pPr>
          </w:p>
        </w:tc>
        <w:tc>
          <w:tcPr>
            <w:tcW w:w="2441" w:type="dxa"/>
            <w:tcBorders>
              <w:top w:val="nil"/>
              <w:left w:val="single" w:sz="8" w:space="0" w:color="auto"/>
              <w:bottom w:val="single" w:sz="4" w:space="0" w:color="auto"/>
              <w:right w:val="single" w:sz="8" w:space="0" w:color="auto"/>
            </w:tcBorders>
            <w:shd w:val="clear" w:color="000000" w:fill="C4D79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Pr>
            </w:pPr>
            <w:r w:rsidRPr="00545E8D">
              <w:rPr>
                <w:rFonts w:ascii="Simplified Arabic" w:eastAsia="Times New Roman" w:hAnsi="Simplified Arabic" w:cs="Simplified Arabic"/>
                <w:b/>
                <w:bCs/>
                <w:color w:val="000000"/>
                <w:rtl/>
              </w:rPr>
              <w:t>اجمالي المساعدات والدعم</w:t>
            </w:r>
          </w:p>
        </w:tc>
        <w:tc>
          <w:tcPr>
            <w:tcW w:w="1443" w:type="dxa"/>
            <w:tcBorders>
              <w:top w:val="nil"/>
              <w:left w:val="nil"/>
              <w:bottom w:val="single" w:sz="4" w:space="0" w:color="auto"/>
              <w:right w:val="single" w:sz="8" w:space="0" w:color="auto"/>
            </w:tcBorders>
            <w:shd w:val="clear" w:color="000000" w:fill="C4D79B"/>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775</w:t>
            </w:r>
          </w:p>
        </w:tc>
      </w:tr>
      <w:tr w:rsidR="00632164" w:rsidRPr="00545E8D" w:rsidTr="004B7394">
        <w:trPr>
          <w:trHeight w:val="370"/>
          <w:jc w:val="center"/>
        </w:trPr>
        <w:tc>
          <w:tcPr>
            <w:tcW w:w="402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الفجوة التمويلية/  بعد التمويل</w:t>
            </w:r>
          </w:p>
        </w:tc>
        <w:tc>
          <w:tcPr>
            <w:tcW w:w="1443" w:type="dxa"/>
            <w:tcBorders>
              <w:top w:val="single" w:sz="8" w:space="0" w:color="auto"/>
              <w:left w:val="nil"/>
              <w:bottom w:val="single" w:sz="8" w:space="0" w:color="auto"/>
              <w:right w:val="single" w:sz="8" w:space="0" w:color="auto"/>
            </w:tcBorders>
            <w:shd w:val="clear" w:color="000000" w:fill="FFFF00"/>
            <w:vAlign w:val="center"/>
            <w:hideMark/>
          </w:tcPr>
          <w:p w:rsidR="00632164" w:rsidRPr="00545E8D" w:rsidRDefault="00632164" w:rsidP="00632164">
            <w:pPr>
              <w:bidi/>
              <w:spacing w:after="0" w:line="240" w:lineRule="auto"/>
              <w:jc w:val="center"/>
              <w:rPr>
                <w:rFonts w:ascii="Simplified Arabic" w:eastAsia="Times New Roman" w:hAnsi="Simplified Arabic" w:cs="Simplified Arabic"/>
                <w:b/>
                <w:bCs/>
                <w:color w:val="000000"/>
                <w:rtl/>
              </w:rPr>
            </w:pPr>
            <w:r w:rsidRPr="00545E8D">
              <w:rPr>
                <w:rFonts w:ascii="Simplified Arabic" w:eastAsia="Times New Roman" w:hAnsi="Simplified Arabic" w:cs="Simplified Arabic"/>
                <w:b/>
                <w:bCs/>
                <w:color w:val="000000"/>
                <w:rtl/>
              </w:rPr>
              <w:t>-498</w:t>
            </w:r>
          </w:p>
        </w:tc>
      </w:tr>
    </w:tbl>
    <w:p w:rsidR="000138BD" w:rsidRDefault="000138BD" w:rsidP="000138BD">
      <w:pPr>
        <w:bidi/>
        <w:rPr>
          <w:rFonts w:ascii="Simplified Arabic" w:hAnsi="Simplified Arabic" w:cs="Simplified Arabic"/>
          <w:sz w:val="24"/>
          <w:szCs w:val="24"/>
          <w:rtl/>
          <w:lang w:bidi="ar-JO"/>
        </w:rPr>
      </w:pPr>
    </w:p>
    <w:p w:rsidR="00027E30" w:rsidRDefault="001177EE" w:rsidP="001177EE">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ولنحصل على قراءة مقارنة لمكونات بنود الإيرادات والنفقات، لا بد من احتساب النسب المئوية لكل مكوّن منها، وهو ما يظهر في الجدول (2) الذي يقودنا إلى النتائج التالية:</w:t>
      </w:r>
    </w:p>
    <w:p w:rsidR="00C90360" w:rsidRDefault="00C90360" w:rsidP="00C90360">
      <w:pPr>
        <w:pStyle w:val="ListParagraph"/>
        <w:numPr>
          <w:ilvl w:val="0"/>
          <w:numId w:val="17"/>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تشكل النفقات الجارية (وهي نفقات استهلاكية وتشغيلية) نصيب الأسد من مجموع الإنفاق العام بنسبة وصلت إلى (89.5%)، في حين لم تتجاوز النفقات التطويرية (10.5%) من مجموع الإنفاق العام، علما أن النفقات التطويرية يُعوَّل عليها من إجل إحداث تنمية اقتصادية واجتماعية وخلق فرص عمل.</w:t>
      </w:r>
    </w:p>
    <w:p w:rsidR="00C90360" w:rsidRDefault="00C90360" w:rsidP="00C90360">
      <w:pPr>
        <w:pStyle w:val="ListParagraph"/>
        <w:numPr>
          <w:ilvl w:val="0"/>
          <w:numId w:val="17"/>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تشكل فاتورة الرواتب والأجور عبئا ماليا ثقيلا على المالية العامة للسلطة الفلسطينية، حيث تشكل (48.7%) من إجمالي النفقات الجارية، الأمر الذي يعكس فائض توظيف في القطاع العام (بطالة مقنعة) نتيجة ضعف قدرة القطاع الخاص الفلسطيني على استيعاب الداخلين الجدد لسوق العمل من خريجي مدارس وجامعات وكليات ومعاهد.</w:t>
      </w:r>
    </w:p>
    <w:p w:rsidR="00C90360" w:rsidRDefault="00C90360" w:rsidP="00C90360">
      <w:pPr>
        <w:pStyle w:val="ListParagraph"/>
        <w:numPr>
          <w:ilvl w:val="0"/>
          <w:numId w:val="17"/>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تشكل الإيرادات العامة (المحلية والمقاصة) أكثر من (74%) من هيكل الإنفاق العام، وهي إيرادات ممولة بالكامل من الضرائب والرسوم المفروضة على المواطن الفلسطيني، الأمر الذي يعطي المواطن الحق في الرقابة على أداء المالية العامة الحكومية من خلال إعلام اقتصادي ناضج في ظل غياب أو ضعف مؤسسات التشريع والرقابة في البلد.</w:t>
      </w:r>
    </w:p>
    <w:tbl>
      <w:tblPr>
        <w:bidiVisual/>
        <w:tblW w:w="5760" w:type="dxa"/>
        <w:jc w:val="center"/>
        <w:tblLook w:val="04A0" w:firstRow="1" w:lastRow="0" w:firstColumn="1" w:lastColumn="0" w:noHBand="0" w:noVBand="1"/>
      </w:tblPr>
      <w:tblGrid>
        <w:gridCol w:w="1580"/>
        <w:gridCol w:w="2470"/>
        <w:gridCol w:w="1710"/>
      </w:tblGrid>
      <w:tr w:rsidR="00FE25AE" w:rsidRPr="00750B05" w:rsidTr="00FE25AE">
        <w:trPr>
          <w:trHeight w:val="370"/>
          <w:jc w:val="center"/>
        </w:trPr>
        <w:tc>
          <w:tcPr>
            <w:tcW w:w="5760" w:type="dxa"/>
            <w:gridSpan w:val="3"/>
            <w:tcBorders>
              <w:top w:val="single" w:sz="8" w:space="0" w:color="auto"/>
              <w:left w:val="single" w:sz="8" w:space="0" w:color="auto"/>
              <w:bottom w:val="single" w:sz="8" w:space="0" w:color="auto"/>
              <w:right w:val="single" w:sz="8" w:space="0" w:color="000000"/>
            </w:tcBorders>
            <w:shd w:val="clear" w:color="000000" w:fill="FFFF99"/>
            <w:vAlign w:val="center"/>
          </w:tcPr>
          <w:p w:rsidR="00FE25AE" w:rsidRPr="00750B05" w:rsidRDefault="00FE25AE" w:rsidP="00750B05">
            <w:pPr>
              <w:spacing w:after="0" w:line="240" w:lineRule="auto"/>
              <w:jc w:val="center"/>
              <w:rPr>
                <w:rFonts w:ascii="Simplified Arabic" w:eastAsia="Times New Roman" w:hAnsi="Simplified Arabic" w:cs="Simplified Arabic"/>
                <w:b/>
                <w:bCs/>
                <w:color w:val="000000"/>
                <w:rtl/>
              </w:rPr>
            </w:pPr>
            <w:r>
              <w:rPr>
                <w:rFonts w:ascii="Simplified Arabic" w:eastAsia="Times New Roman" w:hAnsi="Simplified Arabic" w:cs="Simplified Arabic" w:hint="cs"/>
                <w:b/>
                <w:bCs/>
                <w:color w:val="000000"/>
                <w:rtl/>
              </w:rPr>
              <w:t>جدول (2): احتساب بعض النسب من الموازنة العامة للعام 2018</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FE25AE" w:rsidRPr="00750B05" w:rsidRDefault="00FE25AE" w:rsidP="00FE25AE">
            <w:pPr>
              <w:bidi/>
              <w:spacing w:after="0" w:line="240" w:lineRule="auto"/>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tl/>
              </w:rPr>
              <w:t>المؤشر</w:t>
            </w:r>
          </w:p>
        </w:tc>
        <w:tc>
          <w:tcPr>
            <w:tcW w:w="1710" w:type="dxa"/>
            <w:tcBorders>
              <w:top w:val="single" w:sz="8" w:space="0" w:color="auto"/>
              <w:left w:val="nil"/>
              <w:bottom w:val="single" w:sz="8" w:space="0" w:color="auto"/>
              <w:right w:val="single" w:sz="8" w:space="0" w:color="auto"/>
            </w:tcBorders>
            <w:shd w:val="clear" w:color="000000" w:fill="FFFF99"/>
            <w:vAlign w:val="center"/>
          </w:tcPr>
          <w:p w:rsidR="00FE25AE" w:rsidRPr="00750B05" w:rsidRDefault="00FE25AE" w:rsidP="00FE25AE">
            <w:pPr>
              <w:spacing w:after="0" w:line="240" w:lineRule="auto"/>
              <w:jc w:val="center"/>
              <w:rPr>
                <w:rFonts w:ascii="Simplified Arabic" w:eastAsia="Times New Roman" w:hAnsi="Simplified Arabic" w:cs="Simplified Arabic"/>
                <w:b/>
                <w:bCs/>
                <w:color w:val="000000"/>
                <w:rtl/>
              </w:rPr>
            </w:pPr>
            <w:r>
              <w:rPr>
                <w:rFonts w:ascii="Simplified Arabic" w:eastAsia="Times New Roman" w:hAnsi="Simplified Arabic" w:cs="Simplified Arabic" w:hint="cs"/>
                <w:b/>
                <w:bCs/>
                <w:color w:val="000000"/>
                <w:rtl/>
              </w:rPr>
              <w:t>بالمليون دولار</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EBF1DE"/>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FF0000"/>
                <w:sz w:val="28"/>
                <w:szCs w:val="28"/>
              </w:rPr>
            </w:pPr>
            <w:r w:rsidRPr="00750B05">
              <w:rPr>
                <w:rFonts w:ascii="Simplified Arabic" w:eastAsia="Times New Roman" w:hAnsi="Simplified Arabic" w:cs="Simplified Arabic"/>
                <w:b/>
                <w:bCs/>
                <w:color w:val="FF0000"/>
                <w:sz w:val="28"/>
                <w:szCs w:val="28"/>
                <w:rtl/>
              </w:rPr>
              <w:t>إجمالي النفقات</w:t>
            </w:r>
          </w:p>
        </w:tc>
        <w:tc>
          <w:tcPr>
            <w:tcW w:w="1710" w:type="dxa"/>
            <w:tcBorders>
              <w:top w:val="nil"/>
              <w:left w:val="nil"/>
              <w:bottom w:val="single" w:sz="8" w:space="0" w:color="auto"/>
              <w:right w:val="single" w:sz="8" w:space="0" w:color="auto"/>
            </w:tcBorders>
            <w:shd w:val="clear" w:color="000000" w:fill="EBF1DE"/>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FF0000"/>
                <w:sz w:val="28"/>
                <w:szCs w:val="28"/>
                <w:rtl/>
              </w:rPr>
            </w:pPr>
            <w:r w:rsidRPr="00750B05">
              <w:rPr>
                <w:rFonts w:ascii="Simplified Arabic" w:eastAsia="Times New Roman" w:hAnsi="Simplified Arabic" w:cs="Simplified Arabic"/>
                <w:b/>
                <w:bCs/>
                <w:color w:val="FF0000"/>
                <w:sz w:val="28"/>
                <w:szCs w:val="28"/>
                <w:rtl/>
              </w:rPr>
              <w:t>5024</w:t>
            </w:r>
          </w:p>
        </w:tc>
      </w:tr>
      <w:tr w:rsidR="00FE25AE" w:rsidRPr="00750B05" w:rsidTr="00750B05">
        <w:trPr>
          <w:trHeight w:val="370"/>
          <w:jc w:val="center"/>
        </w:trPr>
        <w:tc>
          <w:tcPr>
            <w:tcW w:w="4050" w:type="dxa"/>
            <w:gridSpan w:val="2"/>
            <w:tcBorders>
              <w:top w:val="single" w:sz="8" w:space="0" w:color="auto"/>
              <w:left w:val="single" w:sz="8" w:space="0" w:color="auto"/>
              <w:bottom w:val="single" w:sz="4" w:space="0" w:color="auto"/>
              <w:right w:val="single" w:sz="8" w:space="0" w:color="000000"/>
            </w:tcBorders>
            <w:shd w:val="clear" w:color="000000" w:fill="EBF1DE"/>
            <w:vAlign w:val="center"/>
            <w:hideMark/>
          </w:tcPr>
          <w:p w:rsidR="00FE25AE" w:rsidRPr="00750B05" w:rsidRDefault="00FE25AE" w:rsidP="00FE25AE">
            <w:pPr>
              <w:bidi/>
              <w:spacing w:after="0" w:line="240" w:lineRule="auto"/>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 xml:space="preserve">    1. نفقات جارية وصافي الإقراض</w:t>
            </w:r>
          </w:p>
        </w:tc>
        <w:tc>
          <w:tcPr>
            <w:tcW w:w="1710" w:type="dxa"/>
            <w:tcBorders>
              <w:top w:val="nil"/>
              <w:left w:val="nil"/>
              <w:bottom w:val="single" w:sz="4" w:space="0" w:color="auto"/>
              <w:right w:val="single" w:sz="8" w:space="0" w:color="auto"/>
            </w:tcBorders>
            <w:shd w:val="clear" w:color="000000" w:fill="EBF1DE"/>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4494</w:t>
            </w:r>
          </w:p>
        </w:tc>
      </w:tr>
      <w:tr w:rsidR="00FE25AE" w:rsidRPr="00750B05" w:rsidTr="00750B05">
        <w:trPr>
          <w:trHeight w:val="370"/>
          <w:jc w:val="center"/>
        </w:trPr>
        <w:tc>
          <w:tcPr>
            <w:tcW w:w="4050"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70C0"/>
                <w:sz w:val="24"/>
                <w:szCs w:val="24"/>
                <w:rtl/>
              </w:rPr>
            </w:pPr>
            <w:r w:rsidRPr="00750B05">
              <w:rPr>
                <w:rFonts w:ascii="Simplified Arabic" w:eastAsia="Times New Roman" w:hAnsi="Simplified Arabic" w:cs="Simplified Arabic"/>
                <w:b/>
                <w:bCs/>
                <w:color w:val="0070C0"/>
                <w:sz w:val="24"/>
                <w:szCs w:val="24"/>
                <w:rtl/>
              </w:rPr>
              <w:t>كنسبة من إجمالي النفقات</w:t>
            </w:r>
          </w:p>
        </w:tc>
        <w:tc>
          <w:tcPr>
            <w:tcW w:w="1710" w:type="dxa"/>
            <w:tcBorders>
              <w:top w:val="nil"/>
              <w:left w:val="nil"/>
              <w:bottom w:val="single" w:sz="4" w:space="0" w:color="auto"/>
              <w:right w:val="single" w:sz="8" w:space="0" w:color="auto"/>
            </w:tcBorders>
            <w:shd w:val="clear" w:color="000000" w:fill="EBF1DE"/>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70C0"/>
                <w:sz w:val="24"/>
                <w:szCs w:val="24"/>
                <w:rtl/>
              </w:rPr>
            </w:pPr>
            <w:r w:rsidRPr="00750B05">
              <w:rPr>
                <w:rFonts w:ascii="Simplified Arabic" w:eastAsia="Times New Roman" w:hAnsi="Simplified Arabic" w:cs="Simplified Arabic"/>
                <w:b/>
                <w:bCs/>
                <w:color w:val="0070C0"/>
                <w:sz w:val="24"/>
                <w:szCs w:val="24"/>
                <w:rtl/>
              </w:rPr>
              <w:t>89.5%</w:t>
            </w:r>
          </w:p>
        </w:tc>
      </w:tr>
      <w:tr w:rsidR="00FE25AE" w:rsidRPr="00750B05" w:rsidTr="00750B05">
        <w:trPr>
          <w:trHeight w:val="370"/>
          <w:jc w:val="center"/>
        </w:trPr>
        <w:tc>
          <w:tcPr>
            <w:tcW w:w="4050"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FE25AE" w:rsidRPr="00750B05" w:rsidRDefault="00FE25AE" w:rsidP="00FE25AE">
            <w:pPr>
              <w:bidi/>
              <w:spacing w:after="0" w:line="240" w:lineRule="auto"/>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 xml:space="preserve">          - رواتب وأجور</w:t>
            </w:r>
          </w:p>
        </w:tc>
        <w:tc>
          <w:tcPr>
            <w:tcW w:w="1710" w:type="dxa"/>
            <w:tcBorders>
              <w:top w:val="nil"/>
              <w:left w:val="nil"/>
              <w:bottom w:val="single" w:sz="4"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Pr>
              <w:t>2188</w:t>
            </w:r>
          </w:p>
        </w:tc>
      </w:tr>
      <w:tr w:rsidR="00FE25AE" w:rsidRPr="00750B05" w:rsidTr="00750B05">
        <w:trPr>
          <w:trHeight w:val="370"/>
          <w:jc w:val="center"/>
        </w:trPr>
        <w:tc>
          <w:tcPr>
            <w:tcW w:w="4050"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70C0"/>
                <w:sz w:val="24"/>
                <w:szCs w:val="24"/>
              </w:rPr>
            </w:pPr>
            <w:r w:rsidRPr="00750B05">
              <w:rPr>
                <w:rFonts w:ascii="Simplified Arabic" w:eastAsia="Times New Roman" w:hAnsi="Simplified Arabic" w:cs="Simplified Arabic"/>
                <w:b/>
                <w:bCs/>
                <w:color w:val="0070C0"/>
                <w:sz w:val="24"/>
                <w:szCs w:val="24"/>
                <w:rtl/>
              </w:rPr>
              <w:t>كنسبة من النفقات الجارية</w:t>
            </w:r>
          </w:p>
        </w:tc>
        <w:tc>
          <w:tcPr>
            <w:tcW w:w="1710" w:type="dxa"/>
            <w:tcBorders>
              <w:top w:val="nil"/>
              <w:left w:val="nil"/>
              <w:bottom w:val="single" w:sz="4"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color w:val="0070C0"/>
                <w:sz w:val="24"/>
                <w:szCs w:val="24"/>
                <w:rtl/>
              </w:rPr>
            </w:pPr>
            <w:r w:rsidRPr="00750B05">
              <w:rPr>
                <w:rFonts w:ascii="Simplified Arabic" w:eastAsia="Times New Roman" w:hAnsi="Simplified Arabic" w:cs="Simplified Arabic"/>
                <w:b/>
                <w:bCs/>
                <w:color w:val="0070C0"/>
                <w:sz w:val="24"/>
                <w:szCs w:val="24"/>
              </w:rPr>
              <w:t>48.7%</w:t>
            </w:r>
          </w:p>
        </w:tc>
      </w:tr>
      <w:tr w:rsidR="00FE25AE" w:rsidRPr="00750B05" w:rsidTr="00750B05">
        <w:trPr>
          <w:trHeight w:val="370"/>
          <w:jc w:val="center"/>
        </w:trPr>
        <w:tc>
          <w:tcPr>
            <w:tcW w:w="4050"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FE25AE" w:rsidRPr="00750B05" w:rsidRDefault="00FE25AE" w:rsidP="00FE25AE">
            <w:pPr>
              <w:bidi/>
              <w:spacing w:after="0" w:line="240" w:lineRule="auto"/>
              <w:rPr>
                <w:rFonts w:ascii="Simplified Arabic" w:eastAsia="Times New Roman" w:hAnsi="Simplified Arabic" w:cs="Simplified Arabic"/>
                <w:b/>
                <w:bCs/>
              </w:rPr>
            </w:pPr>
            <w:r w:rsidRPr="00750B05">
              <w:rPr>
                <w:rFonts w:ascii="Simplified Arabic" w:eastAsia="Times New Roman" w:hAnsi="Simplified Arabic" w:cs="Simplified Arabic"/>
                <w:b/>
                <w:bCs/>
                <w:rtl/>
              </w:rPr>
              <w:t xml:space="preserve">          - تشغيلية</w:t>
            </w:r>
          </w:p>
        </w:tc>
        <w:tc>
          <w:tcPr>
            <w:tcW w:w="1710" w:type="dxa"/>
            <w:tcBorders>
              <w:top w:val="nil"/>
              <w:left w:val="nil"/>
              <w:bottom w:val="single" w:sz="4"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rtl/>
              </w:rPr>
            </w:pPr>
            <w:r w:rsidRPr="00750B05">
              <w:rPr>
                <w:rFonts w:ascii="Simplified Arabic" w:eastAsia="Times New Roman" w:hAnsi="Simplified Arabic" w:cs="Simplified Arabic"/>
                <w:b/>
                <w:bCs/>
              </w:rPr>
              <w:t>664</w:t>
            </w:r>
          </w:p>
        </w:tc>
      </w:tr>
      <w:tr w:rsidR="00FE25AE" w:rsidRPr="00750B05" w:rsidTr="00750B05">
        <w:trPr>
          <w:trHeight w:val="370"/>
          <w:jc w:val="center"/>
        </w:trPr>
        <w:tc>
          <w:tcPr>
            <w:tcW w:w="4050"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FE25AE" w:rsidRPr="00750B05" w:rsidRDefault="00FE25AE" w:rsidP="00FE25AE">
            <w:pPr>
              <w:bidi/>
              <w:spacing w:after="0" w:line="240" w:lineRule="auto"/>
              <w:rPr>
                <w:rFonts w:ascii="Simplified Arabic" w:eastAsia="Times New Roman" w:hAnsi="Simplified Arabic" w:cs="Simplified Arabic"/>
                <w:b/>
                <w:bCs/>
              </w:rPr>
            </w:pPr>
            <w:r w:rsidRPr="00750B05">
              <w:rPr>
                <w:rFonts w:ascii="Simplified Arabic" w:eastAsia="Times New Roman" w:hAnsi="Simplified Arabic" w:cs="Simplified Arabic"/>
                <w:b/>
                <w:bCs/>
                <w:rtl/>
              </w:rPr>
              <w:t xml:space="preserve">          - تحويلية</w:t>
            </w:r>
          </w:p>
        </w:tc>
        <w:tc>
          <w:tcPr>
            <w:tcW w:w="1710" w:type="dxa"/>
            <w:tcBorders>
              <w:top w:val="nil"/>
              <w:left w:val="nil"/>
              <w:bottom w:val="single" w:sz="4"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rtl/>
              </w:rPr>
            </w:pPr>
            <w:r w:rsidRPr="00750B05">
              <w:rPr>
                <w:rFonts w:ascii="Simplified Arabic" w:eastAsia="Times New Roman" w:hAnsi="Simplified Arabic" w:cs="Simplified Arabic"/>
                <w:b/>
                <w:bCs/>
              </w:rPr>
              <w:t>1370</w:t>
            </w:r>
          </w:p>
        </w:tc>
      </w:tr>
      <w:tr w:rsidR="00FE25AE" w:rsidRPr="00750B05" w:rsidTr="00750B05">
        <w:trPr>
          <w:trHeight w:val="370"/>
          <w:jc w:val="center"/>
        </w:trPr>
        <w:tc>
          <w:tcPr>
            <w:tcW w:w="4050" w:type="dxa"/>
            <w:gridSpan w:val="2"/>
            <w:tcBorders>
              <w:top w:val="single" w:sz="4" w:space="0" w:color="auto"/>
              <w:left w:val="single" w:sz="8" w:space="0" w:color="auto"/>
              <w:bottom w:val="single" w:sz="4" w:space="0" w:color="auto"/>
              <w:right w:val="single" w:sz="8" w:space="0" w:color="000000"/>
            </w:tcBorders>
            <w:shd w:val="clear" w:color="000000" w:fill="EBF1DE"/>
            <w:vAlign w:val="center"/>
            <w:hideMark/>
          </w:tcPr>
          <w:p w:rsidR="00FE25AE" w:rsidRPr="00750B05" w:rsidRDefault="00FE25AE" w:rsidP="00FE25AE">
            <w:pPr>
              <w:bidi/>
              <w:spacing w:after="0" w:line="240" w:lineRule="auto"/>
              <w:rPr>
                <w:rFonts w:ascii="Simplified Arabic" w:eastAsia="Times New Roman" w:hAnsi="Simplified Arabic" w:cs="Simplified Arabic"/>
                <w:b/>
                <w:bCs/>
              </w:rPr>
            </w:pPr>
            <w:r w:rsidRPr="00750B05">
              <w:rPr>
                <w:rFonts w:ascii="Simplified Arabic" w:eastAsia="Times New Roman" w:hAnsi="Simplified Arabic" w:cs="Simplified Arabic"/>
                <w:b/>
                <w:bCs/>
                <w:rtl/>
              </w:rPr>
              <w:t xml:space="preserve">          - صافي الإقراض</w:t>
            </w:r>
          </w:p>
        </w:tc>
        <w:tc>
          <w:tcPr>
            <w:tcW w:w="1710" w:type="dxa"/>
            <w:tcBorders>
              <w:top w:val="nil"/>
              <w:left w:val="nil"/>
              <w:bottom w:val="single" w:sz="4"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rtl/>
              </w:rPr>
            </w:pPr>
            <w:r w:rsidRPr="00750B05">
              <w:rPr>
                <w:rFonts w:ascii="Simplified Arabic" w:eastAsia="Times New Roman" w:hAnsi="Simplified Arabic" w:cs="Simplified Arabic"/>
                <w:b/>
                <w:bCs/>
              </w:rPr>
              <w:t>250</w:t>
            </w:r>
          </w:p>
        </w:tc>
      </w:tr>
      <w:tr w:rsidR="00FE25AE" w:rsidRPr="00750B05" w:rsidTr="00750B05">
        <w:trPr>
          <w:trHeight w:val="370"/>
          <w:jc w:val="center"/>
        </w:trPr>
        <w:tc>
          <w:tcPr>
            <w:tcW w:w="4050" w:type="dxa"/>
            <w:gridSpan w:val="2"/>
            <w:tcBorders>
              <w:top w:val="single" w:sz="4" w:space="0" w:color="auto"/>
              <w:left w:val="single" w:sz="8" w:space="0" w:color="auto"/>
              <w:bottom w:val="single" w:sz="8" w:space="0" w:color="auto"/>
              <w:right w:val="single" w:sz="8" w:space="0" w:color="000000"/>
            </w:tcBorders>
            <w:shd w:val="clear" w:color="000000" w:fill="EBF1DE"/>
            <w:vAlign w:val="center"/>
            <w:hideMark/>
          </w:tcPr>
          <w:p w:rsidR="00FE25AE" w:rsidRPr="00750B05" w:rsidRDefault="00FE25AE" w:rsidP="00FE25AE">
            <w:pPr>
              <w:bidi/>
              <w:spacing w:after="0" w:line="240" w:lineRule="auto"/>
              <w:rPr>
                <w:rFonts w:ascii="Simplified Arabic" w:eastAsia="Times New Roman" w:hAnsi="Simplified Arabic" w:cs="Simplified Arabic"/>
                <w:b/>
                <w:bCs/>
              </w:rPr>
            </w:pPr>
            <w:r w:rsidRPr="00750B05">
              <w:rPr>
                <w:rFonts w:ascii="Simplified Arabic" w:eastAsia="Times New Roman" w:hAnsi="Simplified Arabic" w:cs="Simplified Arabic"/>
                <w:b/>
                <w:bCs/>
                <w:rtl/>
              </w:rPr>
              <w:t xml:space="preserve">          - نفقات رأسمالية</w:t>
            </w:r>
          </w:p>
        </w:tc>
        <w:tc>
          <w:tcPr>
            <w:tcW w:w="1710" w:type="dxa"/>
            <w:tcBorders>
              <w:top w:val="nil"/>
              <w:left w:val="nil"/>
              <w:bottom w:val="single" w:sz="8"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rtl/>
              </w:rPr>
            </w:pPr>
            <w:r w:rsidRPr="00750B05">
              <w:rPr>
                <w:rFonts w:ascii="Simplified Arabic" w:eastAsia="Times New Roman" w:hAnsi="Simplified Arabic" w:cs="Simplified Arabic"/>
                <w:b/>
                <w:bCs/>
              </w:rPr>
              <w:t>22</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EBF1DE"/>
            <w:vAlign w:val="center"/>
            <w:hideMark/>
          </w:tcPr>
          <w:p w:rsidR="00FE25AE" w:rsidRPr="00750B05" w:rsidRDefault="00FE25AE" w:rsidP="00FE25AE">
            <w:pPr>
              <w:bidi/>
              <w:spacing w:after="0" w:line="240" w:lineRule="auto"/>
              <w:rPr>
                <w:rFonts w:ascii="Simplified Arabic" w:eastAsia="Times New Roman" w:hAnsi="Simplified Arabic" w:cs="Simplified Arabic"/>
                <w:b/>
                <w:bCs/>
              </w:rPr>
            </w:pPr>
            <w:r w:rsidRPr="00750B05">
              <w:rPr>
                <w:rFonts w:ascii="Simplified Arabic" w:eastAsia="Times New Roman" w:hAnsi="Simplified Arabic" w:cs="Simplified Arabic"/>
                <w:b/>
                <w:bCs/>
                <w:rtl/>
              </w:rPr>
              <w:t xml:space="preserve">    2. نفقات تطويرية</w:t>
            </w:r>
          </w:p>
        </w:tc>
        <w:tc>
          <w:tcPr>
            <w:tcW w:w="1710" w:type="dxa"/>
            <w:tcBorders>
              <w:top w:val="nil"/>
              <w:left w:val="nil"/>
              <w:bottom w:val="single" w:sz="8"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rtl/>
              </w:rPr>
            </w:pPr>
            <w:r w:rsidRPr="00750B05">
              <w:rPr>
                <w:rFonts w:ascii="Simplified Arabic" w:eastAsia="Times New Roman" w:hAnsi="Simplified Arabic" w:cs="Simplified Arabic"/>
                <w:b/>
                <w:bCs/>
              </w:rPr>
              <w:t>530</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EBF1DE"/>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70C0"/>
                <w:sz w:val="24"/>
                <w:szCs w:val="24"/>
              </w:rPr>
            </w:pPr>
            <w:r w:rsidRPr="00750B05">
              <w:rPr>
                <w:rFonts w:ascii="Simplified Arabic" w:eastAsia="Times New Roman" w:hAnsi="Simplified Arabic" w:cs="Simplified Arabic"/>
                <w:b/>
                <w:bCs/>
                <w:color w:val="0070C0"/>
                <w:sz w:val="24"/>
                <w:szCs w:val="24"/>
                <w:rtl/>
              </w:rPr>
              <w:t>كنسبة من إجمالي النفقات</w:t>
            </w:r>
          </w:p>
        </w:tc>
        <w:tc>
          <w:tcPr>
            <w:tcW w:w="1710" w:type="dxa"/>
            <w:tcBorders>
              <w:top w:val="nil"/>
              <w:left w:val="nil"/>
              <w:bottom w:val="single" w:sz="8" w:space="0" w:color="auto"/>
              <w:right w:val="single" w:sz="8" w:space="0" w:color="auto"/>
            </w:tcBorders>
            <w:shd w:val="clear" w:color="000000" w:fill="EBF1DE"/>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color w:val="0070C0"/>
                <w:sz w:val="24"/>
                <w:szCs w:val="24"/>
                <w:rtl/>
              </w:rPr>
            </w:pPr>
            <w:r w:rsidRPr="00750B05">
              <w:rPr>
                <w:rFonts w:ascii="Simplified Arabic" w:eastAsia="Times New Roman" w:hAnsi="Simplified Arabic" w:cs="Simplified Arabic"/>
                <w:b/>
                <w:bCs/>
                <w:color w:val="0070C0"/>
                <w:sz w:val="24"/>
                <w:szCs w:val="24"/>
              </w:rPr>
              <w:t>10.5%</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F2DCDB"/>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FF0000"/>
                <w:sz w:val="28"/>
                <w:szCs w:val="28"/>
              </w:rPr>
            </w:pPr>
            <w:r w:rsidRPr="00750B05">
              <w:rPr>
                <w:rFonts w:ascii="Simplified Arabic" w:eastAsia="Times New Roman" w:hAnsi="Simplified Arabic" w:cs="Simplified Arabic"/>
                <w:b/>
                <w:bCs/>
                <w:color w:val="FF0000"/>
                <w:sz w:val="28"/>
                <w:szCs w:val="28"/>
                <w:rtl/>
              </w:rPr>
              <w:t>الإيرادات العامة / قبل الدعم والتمويل</w:t>
            </w:r>
          </w:p>
        </w:tc>
        <w:tc>
          <w:tcPr>
            <w:tcW w:w="1710" w:type="dxa"/>
            <w:tcBorders>
              <w:top w:val="nil"/>
              <w:left w:val="nil"/>
              <w:bottom w:val="single" w:sz="8" w:space="0" w:color="auto"/>
              <w:right w:val="single" w:sz="8" w:space="0" w:color="auto"/>
            </w:tcBorders>
            <w:shd w:val="clear" w:color="000000" w:fill="F2DCDB"/>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FF0000"/>
                <w:sz w:val="28"/>
                <w:szCs w:val="28"/>
                <w:rtl/>
              </w:rPr>
            </w:pPr>
            <w:r w:rsidRPr="00750B05">
              <w:rPr>
                <w:rFonts w:ascii="Simplified Arabic" w:eastAsia="Times New Roman" w:hAnsi="Simplified Arabic" w:cs="Simplified Arabic"/>
                <w:b/>
                <w:bCs/>
                <w:color w:val="FF0000"/>
                <w:sz w:val="28"/>
                <w:szCs w:val="28"/>
                <w:rtl/>
              </w:rPr>
              <w:t>3751</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F2DCDB"/>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70C0"/>
                <w:sz w:val="24"/>
                <w:szCs w:val="24"/>
                <w:rtl/>
              </w:rPr>
            </w:pPr>
            <w:r w:rsidRPr="00750B05">
              <w:rPr>
                <w:rFonts w:ascii="Simplified Arabic" w:eastAsia="Times New Roman" w:hAnsi="Simplified Arabic" w:cs="Simplified Arabic"/>
                <w:b/>
                <w:bCs/>
                <w:color w:val="0070C0"/>
                <w:sz w:val="24"/>
                <w:szCs w:val="24"/>
                <w:rtl/>
              </w:rPr>
              <w:t>كنسبة من إجمالي النفقات</w:t>
            </w:r>
          </w:p>
        </w:tc>
        <w:tc>
          <w:tcPr>
            <w:tcW w:w="1710" w:type="dxa"/>
            <w:tcBorders>
              <w:top w:val="nil"/>
              <w:left w:val="nil"/>
              <w:bottom w:val="nil"/>
              <w:right w:val="single" w:sz="8" w:space="0" w:color="auto"/>
            </w:tcBorders>
            <w:shd w:val="clear" w:color="000000" w:fill="F2DCDB"/>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70C0"/>
                <w:sz w:val="24"/>
                <w:szCs w:val="24"/>
                <w:rtl/>
              </w:rPr>
            </w:pPr>
            <w:r>
              <w:rPr>
                <w:rFonts w:ascii="Simplified Arabic" w:eastAsia="Times New Roman" w:hAnsi="Simplified Arabic" w:cs="Simplified Arabic" w:hint="cs"/>
                <w:b/>
                <w:bCs/>
                <w:color w:val="0070C0"/>
                <w:sz w:val="24"/>
                <w:szCs w:val="24"/>
                <w:rtl/>
              </w:rPr>
              <w:t>%74.6</w:t>
            </w:r>
          </w:p>
        </w:tc>
      </w:tr>
      <w:tr w:rsidR="00FE25AE" w:rsidRPr="00750B05" w:rsidTr="00750B05">
        <w:trPr>
          <w:trHeight w:val="370"/>
          <w:jc w:val="center"/>
        </w:trPr>
        <w:tc>
          <w:tcPr>
            <w:tcW w:w="4050" w:type="dxa"/>
            <w:gridSpan w:val="2"/>
            <w:tcBorders>
              <w:top w:val="single" w:sz="8" w:space="0" w:color="auto"/>
              <w:left w:val="single" w:sz="8" w:space="0" w:color="auto"/>
              <w:bottom w:val="single" w:sz="4" w:space="0" w:color="auto"/>
              <w:right w:val="single" w:sz="8" w:space="0" w:color="000000"/>
            </w:tcBorders>
            <w:shd w:val="clear" w:color="000000" w:fill="F2DCDB"/>
            <w:vAlign w:val="center"/>
            <w:hideMark/>
          </w:tcPr>
          <w:p w:rsidR="00FE25AE" w:rsidRPr="00750B05" w:rsidRDefault="00FE25AE" w:rsidP="00FE25AE">
            <w:pPr>
              <w:bidi/>
              <w:spacing w:after="0" w:line="240" w:lineRule="auto"/>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 xml:space="preserve">    1. إيرادات محلية (بعد الإرجاعات الضريبية) </w:t>
            </w:r>
          </w:p>
        </w:tc>
        <w:tc>
          <w:tcPr>
            <w:tcW w:w="1710" w:type="dxa"/>
            <w:tcBorders>
              <w:top w:val="single" w:sz="8" w:space="0" w:color="auto"/>
              <w:left w:val="nil"/>
              <w:bottom w:val="single" w:sz="4" w:space="0" w:color="auto"/>
              <w:right w:val="single" w:sz="8" w:space="0" w:color="auto"/>
            </w:tcBorders>
            <w:shd w:val="clear" w:color="000000" w:fill="F2DCDB"/>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Pr>
              <w:t>1207</w:t>
            </w:r>
          </w:p>
        </w:tc>
      </w:tr>
      <w:tr w:rsidR="00FE25AE" w:rsidRPr="00750B05" w:rsidTr="00750B05">
        <w:trPr>
          <w:trHeight w:val="370"/>
          <w:jc w:val="center"/>
        </w:trPr>
        <w:tc>
          <w:tcPr>
            <w:tcW w:w="4050" w:type="dxa"/>
            <w:gridSpan w:val="2"/>
            <w:tcBorders>
              <w:top w:val="single" w:sz="4" w:space="0" w:color="auto"/>
              <w:left w:val="single" w:sz="8" w:space="0" w:color="auto"/>
              <w:bottom w:val="single" w:sz="4" w:space="0" w:color="auto"/>
              <w:right w:val="single" w:sz="8" w:space="0" w:color="000000"/>
            </w:tcBorders>
            <w:shd w:val="clear" w:color="000000" w:fill="F2DCDB"/>
            <w:vAlign w:val="center"/>
            <w:hideMark/>
          </w:tcPr>
          <w:p w:rsidR="00FE25AE" w:rsidRPr="00750B05" w:rsidRDefault="00FE25AE" w:rsidP="00FE25AE">
            <w:pPr>
              <w:bidi/>
              <w:spacing w:after="0" w:line="240" w:lineRule="auto"/>
              <w:rPr>
                <w:rFonts w:ascii="Simplified Arabic" w:eastAsia="Times New Roman" w:hAnsi="Simplified Arabic" w:cs="Simplified Arabic"/>
                <w:b/>
                <w:bCs/>
                <w:color w:val="000000"/>
              </w:rPr>
            </w:pPr>
            <w:r w:rsidRPr="00750B05">
              <w:rPr>
                <w:rFonts w:ascii="Simplified Arabic" w:eastAsia="Times New Roman" w:hAnsi="Simplified Arabic" w:cs="Simplified Arabic"/>
                <w:b/>
                <w:bCs/>
                <w:color w:val="000000"/>
                <w:rtl/>
              </w:rPr>
              <w:t xml:space="preserve">    2. مقاصة</w:t>
            </w:r>
          </w:p>
        </w:tc>
        <w:tc>
          <w:tcPr>
            <w:tcW w:w="1710" w:type="dxa"/>
            <w:tcBorders>
              <w:top w:val="nil"/>
              <w:left w:val="nil"/>
              <w:bottom w:val="single" w:sz="4" w:space="0" w:color="auto"/>
              <w:right w:val="single" w:sz="8" w:space="0" w:color="auto"/>
            </w:tcBorders>
            <w:shd w:val="clear" w:color="000000" w:fill="F2DCDB"/>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Pr>
              <w:t>2544</w:t>
            </w:r>
          </w:p>
        </w:tc>
      </w:tr>
      <w:tr w:rsidR="00FE25AE" w:rsidRPr="00750B05" w:rsidTr="00750B05">
        <w:trPr>
          <w:trHeight w:val="370"/>
          <w:jc w:val="center"/>
        </w:trPr>
        <w:tc>
          <w:tcPr>
            <w:tcW w:w="4050" w:type="dxa"/>
            <w:gridSpan w:val="2"/>
            <w:tcBorders>
              <w:top w:val="single" w:sz="4" w:space="0" w:color="auto"/>
              <w:left w:val="single" w:sz="8" w:space="0" w:color="auto"/>
              <w:bottom w:val="single" w:sz="8" w:space="0" w:color="auto"/>
              <w:right w:val="single" w:sz="8" w:space="0" w:color="000000"/>
            </w:tcBorders>
            <w:shd w:val="clear" w:color="000000" w:fill="F2DCDB"/>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70C0"/>
                <w:sz w:val="24"/>
                <w:szCs w:val="24"/>
              </w:rPr>
            </w:pPr>
            <w:r w:rsidRPr="00750B05">
              <w:rPr>
                <w:rFonts w:ascii="Simplified Arabic" w:eastAsia="Times New Roman" w:hAnsi="Simplified Arabic" w:cs="Simplified Arabic"/>
                <w:b/>
                <w:bCs/>
                <w:color w:val="0070C0"/>
                <w:sz w:val="24"/>
                <w:szCs w:val="24"/>
                <w:rtl/>
              </w:rPr>
              <w:t>كنسبة من الإيرادات العامة</w:t>
            </w:r>
          </w:p>
        </w:tc>
        <w:tc>
          <w:tcPr>
            <w:tcW w:w="1710" w:type="dxa"/>
            <w:tcBorders>
              <w:top w:val="nil"/>
              <w:left w:val="nil"/>
              <w:bottom w:val="nil"/>
              <w:right w:val="single" w:sz="8" w:space="0" w:color="auto"/>
            </w:tcBorders>
            <w:shd w:val="clear" w:color="000000" w:fill="F2DCDB"/>
            <w:vAlign w:val="center"/>
            <w:hideMark/>
          </w:tcPr>
          <w:p w:rsidR="00FE25AE" w:rsidRPr="00750B05" w:rsidRDefault="00FE25AE" w:rsidP="00FE25AE">
            <w:pPr>
              <w:spacing w:after="0" w:line="240" w:lineRule="auto"/>
              <w:jc w:val="center"/>
              <w:rPr>
                <w:rFonts w:ascii="Simplified Arabic" w:eastAsia="Times New Roman" w:hAnsi="Simplified Arabic" w:cs="Simplified Arabic"/>
                <w:b/>
                <w:bCs/>
                <w:color w:val="0070C0"/>
                <w:sz w:val="24"/>
                <w:szCs w:val="24"/>
                <w:rtl/>
              </w:rPr>
            </w:pPr>
            <w:r w:rsidRPr="00750B05">
              <w:rPr>
                <w:rFonts w:ascii="Simplified Arabic" w:eastAsia="Times New Roman" w:hAnsi="Simplified Arabic" w:cs="Simplified Arabic"/>
                <w:b/>
                <w:bCs/>
                <w:color w:val="0070C0"/>
                <w:sz w:val="24"/>
                <w:szCs w:val="24"/>
              </w:rPr>
              <w:t>67.8%</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C4D79B"/>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0000"/>
              </w:rPr>
            </w:pPr>
            <w:r w:rsidRPr="00750B05">
              <w:rPr>
                <w:rFonts w:ascii="Simplified Arabic" w:eastAsia="Times New Roman" w:hAnsi="Simplified Arabic" w:cs="Simplified Arabic"/>
                <w:b/>
                <w:bCs/>
                <w:color w:val="000000"/>
                <w:rtl/>
              </w:rPr>
              <w:t>العجز قبل التمويل</w:t>
            </w:r>
          </w:p>
        </w:tc>
        <w:tc>
          <w:tcPr>
            <w:tcW w:w="1710" w:type="dxa"/>
            <w:tcBorders>
              <w:top w:val="single" w:sz="8" w:space="0" w:color="auto"/>
              <w:left w:val="nil"/>
              <w:bottom w:val="single" w:sz="8" w:space="0" w:color="auto"/>
              <w:right w:val="single" w:sz="8" w:space="0" w:color="auto"/>
            </w:tcBorders>
            <w:shd w:val="clear" w:color="000000" w:fill="C4D79B"/>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-1273</w:t>
            </w:r>
          </w:p>
        </w:tc>
      </w:tr>
      <w:tr w:rsidR="00A32D63" w:rsidRPr="00750B05" w:rsidTr="00C81E21">
        <w:trPr>
          <w:trHeight w:val="370"/>
          <w:jc w:val="center"/>
        </w:trPr>
        <w:tc>
          <w:tcPr>
            <w:tcW w:w="1580" w:type="dxa"/>
            <w:vMerge w:val="restart"/>
            <w:tcBorders>
              <w:top w:val="nil"/>
              <w:left w:val="single" w:sz="8" w:space="0" w:color="auto"/>
              <w:right w:val="single" w:sz="8" w:space="0" w:color="auto"/>
            </w:tcBorders>
            <w:shd w:val="clear" w:color="000000" w:fill="C4D79B"/>
            <w:vAlign w:val="center"/>
            <w:hideMark/>
          </w:tcPr>
          <w:p w:rsidR="00A32D63" w:rsidRPr="00750B05" w:rsidRDefault="00A32D63" w:rsidP="00FE25AE">
            <w:pPr>
              <w:bidi/>
              <w:spacing w:after="0" w:line="240" w:lineRule="auto"/>
              <w:jc w:val="center"/>
              <w:rPr>
                <w:rFonts w:ascii="Arial" w:eastAsia="Times New Roman" w:hAnsi="Arial" w:cs="Arial"/>
                <w:b/>
                <w:bCs/>
                <w:color w:val="000000"/>
                <w:rtl/>
              </w:rPr>
            </w:pPr>
            <w:r w:rsidRPr="00750B05">
              <w:rPr>
                <w:rFonts w:ascii="Arial" w:eastAsia="Times New Roman" w:hAnsi="Arial" w:cs="Arial"/>
                <w:b/>
                <w:bCs/>
                <w:color w:val="000000"/>
                <w:rtl/>
              </w:rPr>
              <w:t xml:space="preserve">   (الدعم) منح ومساعدات وقروض ومتأخرات</w:t>
            </w:r>
          </w:p>
        </w:tc>
        <w:tc>
          <w:tcPr>
            <w:tcW w:w="2470" w:type="dxa"/>
            <w:tcBorders>
              <w:top w:val="nil"/>
              <w:left w:val="single" w:sz="8" w:space="0" w:color="auto"/>
              <w:bottom w:val="single" w:sz="4" w:space="0" w:color="auto"/>
              <w:right w:val="single" w:sz="8" w:space="0" w:color="auto"/>
            </w:tcBorders>
            <w:shd w:val="clear" w:color="000000" w:fill="C4D79B"/>
            <w:vAlign w:val="center"/>
            <w:hideMark/>
          </w:tcPr>
          <w:p w:rsidR="00A32D63" w:rsidRPr="00750B05" w:rsidRDefault="00A32D63" w:rsidP="00FE25AE">
            <w:pPr>
              <w:bidi/>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مساعدات لدعم الموازنة الجارية</w:t>
            </w:r>
          </w:p>
        </w:tc>
        <w:tc>
          <w:tcPr>
            <w:tcW w:w="1710" w:type="dxa"/>
            <w:tcBorders>
              <w:top w:val="nil"/>
              <w:left w:val="nil"/>
              <w:bottom w:val="single" w:sz="4" w:space="0" w:color="auto"/>
              <w:right w:val="single" w:sz="8" w:space="0" w:color="auto"/>
            </w:tcBorders>
            <w:shd w:val="clear" w:color="000000" w:fill="C4D79B"/>
            <w:vAlign w:val="center"/>
            <w:hideMark/>
          </w:tcPr>
          <w:p w:rsidR="00A32D63" w:rsidRPr="00750B05" w:rsidRDefault="00A32D63" w:rsidP="00FE25AE">
            <w:pPr>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Pr>
              <w:t>600</w:t>
            </w:r>
          </w:p>
        </w:tc>
      </w:tr>
      <w:tr w:rsidR="00A32D63" w:rsidRPr="00750B05" w:rsidTr="00C81E21">
        <w:trPr>
          <w:trHeight w:val="370"/>
          <w:jc w:val="center"/>
        </w:trPr>
        <w:tc>
          <w:tcPr>
            <w:tcW w:w="1580" w:type="dxa"/>
            <w:vMerge/>
            <w:tcBorders>
              <w:left w:val="single" w:sz="8" w:space="0" w:color="auto"/>
              <w:right w:val="single" w:sz="8" w:space="0" w:color="auto"/>
            </w:tcBorders>
            <w:vAlign w:val="center"/>
            <w:hideMark/>
          </w:tcPr>
          <w:p w:rsidR="00A32D63" w:rsidRPr="00750B05" w:rsidRDefault="00A32D63" w:rsidP="00FE25AE">
            <w:pPr>
              <w:bidi/>
              <w:spacing w:after="0" w:line="240" w:lineRule="auto"/>
              <w:rPr>
                <w:rFonts w:ascii="Arial" w:eastAsia="Times New Roman" w:hAnsi="Arial" w:cs="Arial"/>
                <w:b/>
                <w:bCs/>
                <w:color w:val="000000"/>
              </w:rPr>
            </w:pPr>
          </w:p>
        </w:tc>
        <w:tc>
          <w:tcPr>
            <w:tcW w:w="2470" w:type="dxa"/>
            <w:tcBorders>
              <w:top w:val="nil"/>
              <w:left w:val="single" w:sz="8" w:space="0" w:color="auto"/>
              <w:bottom w:val="single" w:sz="4" w:space="0" w:color="auto"/>
              <w:right w:val="single" w:sz="8" w:space="0" w:color="auto"/>
            </w:tcBorders>
            <w:shd w:val="clear" w:color="000000" w:fill="C4D79B"/>
            <w:vAlign w:val="center"/>
            <w:hideMark/>
          </w:tcPr>
          <w:p w:rsidR="00A32D63" w:rsidRPr="00750B05" w:rsidRDefault="00A32D63" w:rsidP="00FE25AE">
            <w:pPr>
              <w:bidi/>
              <w:spacing w:after="0" w:line="240" w:lineRule="auto"/>
              <w:jc w:val="center"/>
              <w:rPr>
                <w:rFonts w:ascii="Simplified Arabic" w:eastAsia="Times New Roman" w:hAnsi="Simplified Arabic" w:cs="Simplified Arabic"/>
                <w:b/>
                <w:bCs/>
                <w:color w:val="000000"/>
              </w:rPr>
            </w:pPr>
            <w:r w:rsidRPr="00750B05">
              <w:rPr>
                <w:rFonts w:ascii="Simplified Arabic" w:eastAsia="Times New Roman" w:hAnsi="Simplified Arabic" w:cs="Simplified Arabic"/>
                <w:b/>
                <w:bCs/>
                <w:color w:val="000000"/>
                <w:rtl/>
              </w:rPr>
              <w:t>منح لتمويل المشاريع</w:t>
            </w:r>
          </w:p>
        </w:tc>
        <w:tc>
          <w:tcPr>
            <w:tcW w:w="1710" w:type="dxa"/>
            <w:tcBorders>
              <w:top w:val="nil"/>
              <w:left w:val="nil"/>
              <w:bottom w:val="single" w:sz="4" w:space="0" w:color="auto"/>
              <w:right w:val="single" w:sz="8" w:space="0" w:color="auto"/>
            </w:tcBorders>
            <w:shd w:val="clear" w:color="000000" w:fill="C4D79B"/>
            <w:vAlign w:val="center"/>
            <w:hideMark/>
          </w:tcPr>
          <w:p w:rsidR="00A32D63" w:rsidRPr="00750B05" w:rsidRDefault="00A32D63" w:rsidP="00FE25AE">
            <w:pPr>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Pr>
              <w:t>175</w:t>
            </w:r>
          </w:p>
        </w:tc>
      </w:tr>
      <w:tr w:rsidR="00A32D63" w:rsidRPr="00750B05" w:rsidTr="00C81E21">
        <w:trPr>
          <w:trHeight w:val="370"/>
          <w:jc w:val="center"/>
        </w:trPr>
        <w:tc>
          <w:tcPr>
            <w:tcW w:w="1580" w:type="dxa"/>
            <w:vMerge/>
            <w:tcBorders>
              <w:left w:val="single" w:sz="8" w:space="0" w:color="auto"/>
              <w:right w:val="single" w:sz="8" w:space="0" w:color="auto"/>
            </w:tcBorders>
            <w:vAlign w:val="center"/>
            <w:hideMark/>
          </w:tcPr>
          <w:p w:rsidR="00A32D63" w:rsidRPr="00750B05" w:rsidRDefault="00A32D63" w:rsidP="00FE25AE">
            <w:pPr>
              <w:bidi/>
              <w:spacing w:after="0" w:line="240" w:lineRule="auto"/>
              <w:rPr>
                <w:rFonts w:ascii="Arial" w:eastAsia="Times New Roman" w:hAnsi="Arial" w:cs="Arial"/>
                <w:b/>
                <w:bCs/>
                <w:color w:val="000000"/>
              </w:rPr>
            </w:pPr>
          </w:p>
        </w:tc>
        <w:tc>
          <w:tcPr>
            <w:tcW w:w="2470" w:type="dxa"/>
            <w:tcBorders>
              <w:top w:val="nil"/>
              <w:left w:val="single" w:sz="8" w:space="0" w:color="auto"/>
              <w:bottom w:val="single" w:sz="4" w:space="0" w:color="auto"/>
              <w:right w:val="single" w:sz="8" w:space="0" w:color="auto"/>
            </w:tcBorders>
            <w:shd w:val="clear" w:color="000000" w:fill="C4D79B"/>
            <w:vAlign w:val="center"/>
            <w:hideMark/>
          </w:tcPr>
          <w:p w:rsidR="00A32D63" w:rsidRPr="00750B05" w:rsidRDefault="00A32D63" w:rsidP="00FE25AE">
            <w:pPr>
              <w:bidi/>
              <w:spacing w:after="0" w:line="240" w:lineRule="auto"/>
              <w:jc w:val="center"/>
              <w:rPr>
                <w:rFonts w:ascii="Simplified Arabic" w:eastAsia="Times New Roman" w:hAnsi="Simplified Arabic" w:cs="Simplified Arabic"/>
                <w:b/>
                <w:bCs/>
                <w:color w:val="000000"/>
              </w:rPr>
            </w:pPr>
            <w:r w:rsidRPr="00750B05">
              <w:rPr>
                <w:rFonts w:ascii="Simplified Arabic" w:eastAsia="Times New Roman" w:hAnsi="Simplified Arabic" w:cs="Simplified Arabic"/>
                <w:b/>
                <w:bCs/>
                <w:color w:val="000000"/>
                <w:rtl/>
              </w:rPr>
              <w:t>اجمالي المساعدات والدعم</w:t>
            </w:r>
          </w:p>
        </w:tc>
        <w:tc>
          <w:tcPr>
            <w:tcW w:w="1710" w:type="dxa"/>
            <w:tcBorders>
              <w:top w:val="nil"/>
              <w:left w:val="nil"/>
              <w:bottom w:val="single" w:sz="4" w:space="0" w:color="auto"/>
              <w:right w:val="single" w:sz="8" w:space="0" w:color="auto"/>
            </w:tcBorders>
            <w:shd w:val="clear" w:color="000000" w:fill="C4D79B"/>
            <w:vAlign w:val="center"/>
            <w:hideMark/>
          </w:tcPr>
          <w:p w:rsidR="00A32D63" w:rsidRPr="00750B05" w:rsidRDefault="00A32D63" w:rsidP="00FE25AE">
            <w:pPr>
              <w:bidi/>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775</w:t>
            </w:r>
          </w:p>
        </w:tc>
      </w:tr>
      <w:tr w:rsidR="00A32D63" w:rsidRPr="00750B05" w:rsidTr="00C81E21">
        <w:trPr>
          <w:trHeight w:val="370"/>
          <w:jc w:val="center"/>
        </w:trPr>
        <w:tc>
          <w:tcPr>
            <w:tcW w:w="1580" w:type="dxa"/>
            <w:vMerge/>
            <w:tcBorders>
              <w:left w:val="single" w:sz="8" w:space="0" w:color="auto"/>
              <w:bottom w:val="nil"/>
              <w:right w:val="single" w:sz="8" w:space="0" w:color="auto"/>
            </w:tcBorders>
            <w:vAlign w:val="center"/>
          </w:tcPr>
          <w:p w:rsidR="00A32D63" w:rsidRPr="00750B05" w:rsidRDefault="00A32D63" w:rsidP="00FE25AE">
            <w:pPr>
              <w:bidi/>
              <w:spacing w:after="0" w:line="240" w:lineRule="auto"/>
              <w:rPr>
                <w:rFonts w:ascii="Arial" w:eastAsia="Times New Roman" w:hAnsi="Arial" w:cs="Arial"/>
                <w:b/>
                <w:bCs/>
                <w:color w:val="000000"/>
              </w:rPr>
            </w:pPr>
          </w:p>
        </w:tc>
        <w:tc>
          <w:tcPr>
            <w:tcW w:w="2470" w:type="dxa"/>
            <w:tcBorders>
              <w:top w:val="nil"/>
              <w:left w:val="single" w:sz="8" w:space="0" w:color="auto"/>
              <w:bottom w:val="single" w:sz="4" w:space="0" w:color="auto"/>
              <w:right w:val="single" w:sz="8" w:space="0" w:color="auto"/>
            </w:tcBorders>
            <w:shd w:val="clear" w:color="000000" w:fill="C4D79B"/>
            <w:vAlign w:val="center"/>
          </w:tcPr>
          <w:p w:rsidR="00A32D63" w:rsidRPr="00A32D63" w:rsidRDefault="00A32D63" w:rsidP="00FE25AE">
            <w:pPr>
              <w:bidi/>
              <w:spacing w:after="0" w:line="240" w:lineRule="auto"/>
              <w:jc w:val="center"/>
              <w:rPr>
                <w:rFonts w:ascii="Simplified Arabic" w:eastAsia="Times New Roman" w:hAnsi="Simplified Arabic" w:cs="Simplified Arabic"/>
                <w:b/>
                <w:bCs/>
                <w:color w:val="0070C0"/>
                <w:rtl/>
              </w:rPr>
            </w:pPr>
            <w:r>
              <w:rPr>
                <w:rFonts w:ascii="Simplified Arabic" w:eastAsia="Times New Roman" w:hAnsi="Simplified Arabic" w:cs="Simplified Arabic" w:hint="cs"/>
                <w:b/>
                <w:bCs/>
                <w:color w:val="0070C0"/>
                <w:rtl/>
              </w:rPr>
              <w:t>كنسبة من النفقات العامة</w:t>
            </w:r>
          </w:p>
        </w:tc>
        <w:tc>
          <w:tcPr>
            <w:tcW w:w="1710" w:type="dxa"/>
            <w:tcBorders>
              <w:top w:val="nil"/>
              <w:left w:val="nil"/>
              <w:bottom w:val="single" w:sz="4" w:space="0" w:color="auto"/>
              <w:right w:val="single" w:sz="8" w:space="0" w:color="auto"/>
            </w:tcBorders>
            <w:shd w:val="clear" w:color="000000" w:fill="C4D79B"/>
            <w:vAlign w:val="center"/>
          </w:tcPr>
          <w:p w:rsidR="00A32D63" w:rsidRPr="00A32D63" w:rsidRDefault="00A32D63" w:rsidP="00FE25AE">
            <w:pPr>
              <w:bidi/>
              <w:spacing w:after="0" w:line="240" w:lineRule="auto"/>
              <w:jc w:val="center"/>
              <w:rPr>
                <w:rFonts w:ascii="Simplified Arabic" w:eastAsia="Times New Roman" w:hAnsi="Simplified Arabic" w:cs="Simplified Arabic"/>
                <w:b/>
                <w:bCs/>
                <w:color w:val="0070C0"/>
                <w:rtl/>
              </w:rPr>
            </w:pPr>
            <w:r w:rsidRPr="00A32D63">
              <w:rPr>
                <w:rFonts w:ascii="Simplified Arabic" w:eastAsia="Times New Roman" w:hAnsi="Simplified Arabic" w:cs="Simplified Arabic" w:hint="cs"/>
                <w:b/>
                <w:bCs/>
                <w:color w:val="0070C0"/>
                <w:rtl/>
              </w:rPr>
              <w:t>15.4%</w:t>
            </w:r>
          </w:p>
        </w:tc>
      </w:tr>
      <w:tr w:rsidR="00FE25AE" w:rsidRPr="00750B05" w:rsidTr="00750B05">
        <w:trPr>
          <w:trHeight w:val="370"/>
          <w:jc w:val="center"/>
        </w:trPr>
        <w:tc>
          <w:tcPr>
            <w:tcW w:w="405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الفجوة التمويلية/  بعد التمويل</w:t>
            </w:r>
          </w:p>
        </w:tc>
        <w:tc>
          <w:tcPr>
            <w:tcW w:w="1710" w:type="dxa"/>
            <w:tcBorders>
              <w:top w:val="single" w:sz="8" w:space="0" w:color="auto"/>
              <w:left w:val="nil"/>
              <w:bottom w:val="single" w:sz="8" w:space="0" w:color="auto"/>
              <w:right w:val="single" w:sz="8" w:space="0" w:color="auto"/>
            </w:tcBorders>
            <w:shd w:val="clear" w:color="000000" w:fill="FFFF00"/>
            <w:vAlign w:val="center"/>
            <w:hideMark/>
          </w:tcPr>
          <w:p w:rsidR="00FE25AE" w:rsidRPr="00750B05" w:rsidRDefault="00FE25AE" w:rsidP="00FE25AE">
            <w:pPr>
              <w:bidi/>
              <w:spacing w:after="0" w:line="240" w:lineRule="auto"/>
              <w:jc w:val="center"/>
              <w:rPr>
                <w:rFonts w:ascii="Simplified Arabic" w:eastAsia="Times New Roman" w:hAnsi="Simplified Arabic" w:cs="Simplified Arabic"/>
                <w:b/>
                <w:bCs/>
                <w:color w:val="000000"/>
                <w:rtl/>
              </w:rPr>
            </w:pPr>
            <w:r w:rsidRPr="00750B05">
              <w:rPr>
                <w:rFonts w:ascii="Simplified Arabic" w:eastAsia="Times New Roman" w:hAnsi="Simplified Arabic" w:cs="Simplified Arabic"/>
                <w:b/>
                <w:bCs/>
                <w:color w:val="000000"/>
                <w:rtl/>
              </w:rPr>
              <w:t>-498</w:t>
            </w:r>
          </w:p>
        </w:tc>
      </w:tr>
    </w:tbl>
    <w:p w:rsidR="002428C3" w:rsidRDefault="002428C3" w:rsidP="00D30C68">
      <w:pPr>
        <w:pStyle w:val="ListParagraph"/>
        <w:numPr>
          <w:ilvl w:val="0"/>
          <w:numId w:val="17"/>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شكلت إيرادات المقاصة قرابة (68%) من مجموع الإيرادات العامة، وهي النسبة التي تتحكم من خلالها دولة الاحتلال بالتدفقات النقدية لخزينة السلطة الفلسطينية. وكثيرا ما تستخدم دولة الاحتلال بند المقاصة للضغط على القيادة الفلسطينية في مواقفها السياسية والوطنية، الأمر الذي يضعف من قدرة السلطة الفلسطينية على بناء خطط واستراتيجيات إنفاق تنموية طويلة الأجل.</w:t>
      </w:r>
    </w:p>
    <w:p w:rsidR="002428C3" w:rsidRDefault="002428C3" w:rsidP="00D30C68">
      <w:pPr>
        <w:pStyle w:val="ListParagraph"/>
        <w:numPr>
          <w:ilvl w:val="0"/>
          <w:numId w:val="17"/>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من المتوقع أن تتلقى السلطة الفلسطينية في العام المالي 2018 مبلف (775) مليون دولار كمساعدات ومنح خارجية من أجل تمويل عجز الموازنة العامة، وهو مبلغ يشكل (15.4%) من فاتورة الإنفاق العام للسلطة الفلسطينية، علما أن هذه النسبة في سنوات سابقة كانت تتجاوز (50%)، ما يعني تراجعا ملموسا في رغبة المانحين بتقديم الدعم للسلطة الفلسطينية، وإنذارا صريحا بضرورة البدء بالبحث عن بدائل محلية لتمويل العجز في التمويل.</w:t>
      </w:r>
    </w:p>
    <w:p w:rsidR="00026302" w:rsidRPr="00026302" w:rsidRDefault="00026302" w:rsidP="001D1C53">
      <w:pPr>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ثانيا: خدمة الدين العام</w:t>
      </w:r>
    </w:p>
    <w:p w:rsidR="00156E59" w:rsidRDefault="00822A1F" w:rsidP="006D794A">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من المفيد في هذا التسلسل أن نتنبه للفجوة التمويلية التي أرهقت كاهل المالية العامة الفلسطينية </w:t>
      </w:r>
      <w:r w:rsidR="006D794A">
        <w:rPr>
          <w:rFonts w:ascii="Simplified Arabic" w:hAnsi="Simplified Arabic" w:cs="Simplified Arabic" w:hint="cs"/>
          <w:sz w:val="24"/>
          <w:szCs w:val="24"/>
          <w:rtl/>
          <w:lang w:bidi="ar-JO"/>
        </w:rPr>
        <w:t xml:space="preserve">على مدى السنوات السابقة </w:t>
      </w:r>
      <w:r>
        <w:rPr>
          <w:rFonts w:ascii="Simplified Arabic" w:hAnsi="Simplified Arabic" w:cs="Simplified Arabic" w:hint="cs"/>
          <w:sz w:val="24"/>
          <w:szCs w:val="24"/>
          <w:rtl/>
          <w:lang w:bidi="ar-JO"/>
        </w:rPr>
        <w:t xml:space="preserve">بدين عام ثقيل ترتب عليه التزام الموازنة العامة بخدمة الدين العام. والجدول التالي يوضح تفاصيل الدين العام </w:t>
      </w:r>
      <w:r w:rsidR="001D1C53">
        <w:rPr>
          <w:rFonts w:ascii="Simplified Arabic" w:hAnsi="Simplified Arabic" w:cs="Simplified Arabic" w:hint="cs"/>
          <w:sz w:val="24"/>
          <w:szCs w:val="24"/>
          <w:rtl/>
          <w:lang w:bidi="ar-JO"/>
        </w:rPr>
        <w:t>المتراكم على السلطة الفلسطينية منذ نشأتها حتى نهاية العام 2018. (عبد الكريم، 2019، ص19)</w:t>
      </w:r>
    </w:p>
    <w:tbl>
      <w:tblPr>
        <w:tblStyle w:val="GridTable6Colorful-Accent1"/>
        <w:bidiVisual/>
        <w:tblW w:w="9984" w:type="dxa"/>
        <w:tblInd w:w="-347" w:type="dxa"/>
        <w:tblLook w:val="04A0" w:firstRow="1" w:lastRow="0" w:firstColumn="1" w:lastColumn="0" w:noHBand="0" w:noVBand="1"/>
      </w:tblPr>
      <w:tblGrid>
        <w:gridCol w:w="896"/>
        <w:gridCol w:w="1170"/>
        <w:gridCol w:w="1260"/>
        <w:gridCol w:w="1620"/>
        <w:gridCol w:w="2008"/>
        <w:gridCol w:w="1515"/>
        <w:gridCol w:w="1515"/>
      </w:tblGrid>
      <w:tr w:rsidR="00E512E8" w:rsidTr="00C81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4" w:type="dxa"/>
            <w:gridSpan w:val="7"/>
            <w:vAlign w:val="center"/>
          </w:tcPr>
          <w:p w:rsidR="00E512E8" w:rsidRPr="0064098F" w:rsidRDefault="00E512E8" w:rsidP="00E512E8">
            <w:pPr>
              <w:bidi/>
              <w:jc w:val="center"/>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جدول (3): حجم الدين العام الفلسطيني (بالمليون دولار)</w:t>
            </w:r>
          </w:p>
        </w:tc>
      </w:tr>
      <w:tr w:rsidR="00E512E8" w:rsidTr="00E51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vAlign w:val="center"/>
          </w:tcPr>
          <w:p w:rsidR="00E512E8" w:rsidRPr="0064098F" w:rsidRDefault="00E512E8" w:rsidP="00E512E8">
            <w:pPr>
              <w:bidi/>
              <w:jc w:val="center"/>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السنة</w:t>
            </w:r>
          </w:p>
        </w:tc>
        <w:tc>
          <w:tcPr>
            <w:tcW w:w="1170" w:type="dxa"/>
            <w:vAlign w:val="center"/>
          </w:tcPr>
          <w:p w:rsidR="00E512E8" w:rsidRPr="0064098F" w:rsidRDefault="00E512E8" w:rsidP="00E512E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الدين العام المحلي</w:t>
            </w:r>
          </w:p>
        </w:tc>
        <w:tc>
          <w:tcPr>
            <w:tcW w:w="1260" w:type="dxa"/>
            <w:vAlign w:val="center"/>
          </w:tcPr>
          <w:p w:rsidR="00E512E8" w:rsidRPr="0064098F" w:rsidRDefault="00E512E8" w:rsidP="00E512E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الدين العام الخارجي</w:t>
            </w:r>
          </w:p>
        </w:tc>
        <w:tc>
          <w:tcPr>
            <w:tcW w:w="1620" w:type="dxa"/>
            <w:vAlign w:val="center"/>
          </w:tcPr>
          <w:p w:rsidR="00E512E8" w:rsidRPr="0064098F" w:rsidRDefault="00E512E8" w:rsidP="00E512E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مجموع الدين العام</w:t>
            </w:r>
          </w:p>
        </w:tc>
        <w:tc>
          <w:tcPr>
            <w:tcW w:w="2008" w:type="dxa"/>
            <w:vAlign w:val="center"/>
          </w:tcPr>
          <w:p w:rsidR="00E512E8" w:rsidRPr="0064098F" w:rsidRDefault="00E512E8" w:rsidP="00E512E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نسبة الدين إلى الناتج المحلي الإجمالي</w:t>
            </w:r>
          </w:p>
        </w:tc>
        <w:tc>
          <w:tcPr>
            <w:tcW w:w="1515" w:type="dxa"/>
            <w:vAlign w:val="center"/>
          </w:tcPr>
          <w:p w:rsidR="00E512E8" w:rsidRPr="0064098F" w:rsidRDefault="00E512E8" w:rsidP="00E512E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خدمة الدين العام (سنوي)</w:t>
            </w:r>
          </w:p>
        </w:tc>
        <w:tc>
          <w:tcPr>
            <w:tcW w:w="1515" w:type="dxa"/>
            <w:vAlign w:val="center"/>
          </w:tcPr>
          <w:p w:rsidR="00E512E8" w:rsidRPr="0064098F" w:rsidRDefault="00E512E8" w:rsidP="00E512E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حصة الفرد من الدين (دولار)</w:t>
            </w:r>
          </w:p>
        </w:tc>
      </w:tr>
      <w:tr w:rsidR="00E512E8" w:rsidTr="00E512E8">
        <w:trPr>
          <w:trHeight w:val="548"/>
        </w:trPr>
        <w:tc>
          <w:tcPr>
            <w:cnfStyle w:val="001000000000" w:firstRow="0" w:lastRow="0" w:firstColumn="1" w:lastColumn="0" w:oddVBand="0" w:evenVBand="0" w:oddHBand="0" w:evenHBand="0" w:firstRowFirstColumn="0" w:firstRowLastColumn="0" w:lastRowFirstColumn="0" w:lastRowLastColumn="0"/>
            <w:tcW w:w="896" w:type="dxa"/>
            <w:vAlign w:val="center"/>
          </w:tcPr>
          <w:p w:rsidR="00E512E8" w:rsidRPr="0064098F" w:rsidRDefault="00E512E8" w:rsidP="00E512E8">
            <w:pPr>
              <w:bidi/>
              <w:jc w:val="center"/>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2018</w:t>
            </w:r>
          </w:p>
        </w:tc>
        <w:tc>
          <w:tcPr>
            <w:tcW w:w="1170" w:type="dxa"/>
            <w:vAlign w:val="center"/>
          </w:tcPr>
          <w:p w:rsidR="00E512E8" w:rsidRPr="0064098F" w:rsidRDefault="00E512E8" w:rsidP="00E512E8">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1337.9</w:t>
            </w:r>
          </w:p>
        </w:tc>
        <w:tc>
          <w:tcPr>
            <w:tcW w:w="1260" w:type="dxa"/>
            <w:vAlign w:val="center"/>
          </w:tcPr>
          <w:p w:rsidR="00E512E8" w:rsidRPr="0064098F" w:rsidRDefault="00E512E8" w:rsidP="00E512E8">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1032</w:t>
            </w:r>
          </w:p>
        </w:tc>
        <w:tc>
          <w:tcPr>
            <w:tcW w:w="1620" w:type="dxa"/>
            <w:vAlign w:val="center"/>
          </w:tcPr>
          <w:p w:rsidR="00E512E8" w:rsidRPr="0064098F" w:rsidRDefault="00E512E8" w:rsidP="00E512E8">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2369.9</w:t>
            </w:r>
          </w:p>
        </w:tc>
        <w:tc>
          <w:tcPr>
            <w:tcW w:w="2008" w:type="dxa"/>
            <w:vAlign w:val="center"/>
          </w:tcPr>
          <w:p w:rsidR="00E512E8" w:rsidRPr="0064098F" w:rsidRDefault="00E512E8" w:rsidP="00E512E8">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16%</w:t>
            </w:r>
          </w:p>
        </w:tc>
        <w:tc>
          <w:tcPr>
            <w:tcW w:w="1515" w:type="dxa"/>
            <w:vAlign w:val="center"/>
          </w:tcPr>
          <w:p w:rsidR="00E512E8" w:rsidRPr="0064098F" w:rsidRDefault="00E512E8" w:rsidP="00E512E8">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48</w:t>
            </w:r>
          </w:p>
        </w:tc>
        <w:tc>
          <w:tcPr>
            <w:tcW w:w="1515" w:type="dxa"/>
            <w:vAlign w:val="center"/>
          </w:tcPr>
          <w:p w:rsidR="00E512E8" w:rsidRPr="0064098F" w:rsidRDefault="00E512E8" w:rsidP="00E512E8">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lang w:bidi="ar-JO"/>
              </w:rPr>
            </w:pPr>
            <w:r w:rsidRPr="0064098F">
              <w:rPr>
                <w:rFonts w:ascii="Simplified Arabic" w:hAnsi="Simplified Arabic" w:cs="Simplified Arabic" w:hint="cs"/>
                <w:color w:val="auto"/>
                <w:sz w:val="24"/>
                <w:szCs w:val="24"/>
                <w:rtl/>
                <w:lang w:bidi="ar-JO"/>
              </w:rPr>
              <w:t>488</w:t>
            </w:r>
          </w:p>
        </w:tc>
      </w:tr>
    </w:tbl>
    <w:p w:rsidR="00822A1F" w:rsidRDefault="00C90360" w:rsidP="00822A1F">
      <w:pPr>
        <w:bidi/>
        <w:jc w:val="both"/>
        <w:rPr>
          <w:rFonts w:ascii="Simplified Arabic" w:hAnsi="Simplified Arabic" w:cs="Simplified Arabic"/>
          <w:sz w:val="24"/>
          <w:szCs w:val="24"/>
          <w:rtl/>
          <w:lang w:bidi="ar-JO"/>
        </w:rPr>
      </w:pPr>
      <w:r>
        <w:rPr>
          <w:noProof/>
        </w:rPr>
        <w:drawing>
          <wp:anchor distT="0" distB="0" distL="114300" distR="114300" simplePos="0" relativeHeight="251663360" behindDoc="1" locked="0" layoutInCell="1" allowOverlap="1" wp14:anchorId="6D3E209A" wp14:editId="0375AF22">
            <wp:simplePos x="0" y="0"/>
            <wp:positionH relativeFrom="margin">
              <wp:align>left</wp:align>
            </wp:positionH>
            <wp:positionV relativeFrom="paragraph">
              <wp:posOffset>214630</wp:posOffset>
            </wp:positionV>
            <wp:extent cx="3404235" cy="2639060"/>
            <wp:effectExtent l="0" t="0" r="5715" b="8890"/>
            <wp:wrapTight wrapText="bothSides">
              <wp:wrapPolygon edited="0">
                <wp:start x="0" y="0"/>
                <wp:lineTo x="0" y="21517"/>
                <wp:lineTo x="21515" y="21517"/>
                <wp:lineTo x="21515" y="0"/>
                <wp:lineTo x="0" y="0"/>
              </wp:wrapPolygon>
            </wp:wrapTight>
            <wp:docPr id="18" name="Picture 18" descr="Image result for ‫الدين الع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الدين العام‬‎"/>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4235" cy="263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E21" w:rsidRDefault="00C81E21" w:rsidP="00C81E21">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نلاحظ من الجدول السابق أن الدين العام يشكل عبئا على الأجيال القادمة، فهو بن</w:t>
      </w:r>
      <w:r w:rsidR="006D794A">
        <w:rPr>
          <w:rFonts w:ascii="Simplified Arabic" w:hAnsi="Simplified Arabic" w:cs="Simplified Arabic" w:hint="cs"/>
          <w:sz w:val="24"/>
          <w:szCs w:val="24"/>
          <w:rtl/>
          <w:lang w:bidi="ar-JO"/>
        </w:rPr>
        <w:t>د تقوم من خلاله الحكومة بتأجيل الت</w:t>
      </w:r>
      <w:r>
        <w:rPr>
          <w:rFonts w:ascii="Simplified Arabic" w:hAnsi="Simplified Arabic" w:cs="Simplified Arabic" w:hint="cs"/>
          <w:sz w:val="24"/>
          <w:szCs w:val="24"/>
          <w:rtl/>
          <w:lang w:bidi="ar-JO"/>
        </w:rPr>
        <w:t xml:space="preserve">زماتها المالية لا حلّها، ويتضح ذلك </w:t>
      </w:r>
      <w:r w:rsidR="00C3117F">
        <w:rPr>
          <w:rFonts w:ascii="Simplified Arabic" w:hAnsi="Simplified Arabic" w:cs="Simplified Arabic" w:hint="cs"/>
          <w:sz w:val="24"/>
          <w:szCs w:val="24"/>
          <w:rtl/>
          <w:lang w:bidi="ar-JO"/>
        </w:rPr>
        <w:t>من نسبة الدين العام إلى الناتج المحلي الإجمالي والبالغة (16%)، علما أن قانون الدين العام الفلسطيني للعام 2005 ينص على أن رصيد الدين العام القائم يجب أن لا يتجاوز 40% من الناتج المحلي الإجمالي.</w:t>
      </w:r>
      <w:r w:rsidR="00C90360" w:rsidRPr="00C90360">
        <w:t xml:space="preserve"> </w:t>
      </w:r>
    </w:p>
    <w:p w:rsidR="00C3117F" w:rsidRDefault="00026302" w:rsidP="00C3117F">
      <w:pPr>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ثالثا: حصة قطاعات مختارة من الإنفاق العام</w:t>
      </w:r>
    </w:p>
    <w:p w:rsidR="00026302" w:rsidRDefault="004A4E09" w:rsidP="00026302">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يوضح الجدول (4) حصص قطاعات مختارة من الوزارات (مراكز الم</w:t>
      </w:r>
      <w:r w:rsidR="006D794A">
        <w:rPr>
          <w:rFonts w:ascii="Simplified Arabic" w:hAnsi="Simplified Arabic" w:cs="Simplified Arabic" w:hint="cs"/>
          <w:sz w:val="24"/>
          <w:szCs w:val="24"/>
          <w:rtl/>
          <w:lang w:bidi="ar-JO"/>
        </w:rPr>
        <w:t>س</w:t>
      </w:r>
      <w:r>
        <w:rPr>
          <w:rFonts w:ascii="Simplified Arabic" w:hAnsi="Simplified Arabic" w:cs="Simplified Arabic" w:hint="cs"/>
          <w:sz w:val="24"/>
          <w:szCs w:val="24"/>
          <w:rtl/>
          <w:lang w:bidi="ar-JO"/>
        </w:rPr>
        <w:t>ؤولية) من مجموع الإنفاق العام، ومن خلال النسب المحتسبة بالجدول يمكن ملاحظة الأمور التالية:</w:t>
      </w:r>
    </w:p>
    <w:p w:rsidR="002428C3" w:rsidRDefault="002428C3" w:rsidP="002428C3">
      <w:pPr>
        <w:bidi/>
        <w:jc w:val="both"/>
        <w:rPr>
          <w:rFonts w:ascii="Simplified Arabic" w:hAnsi="Simplified Arabic" w:cs="Simplified Arabic"/>
          <w:sz w:val="24"/>
          <w:szCs w:val="24"/>
          <w:rtl/>
          <w:lang w:bidi="ar-JO"/>
        </w:rPr>
      </w:pPr>
    </w:p>
    <w:tbl>
      <w:tblPr>
        <w:tblStyle w:val="GridTable6Colorful-Accent1"/>
        <w:bidiVisual/>
        <w:tblW w:w="9120" w:type="dxa"/>
        <w:tblLook w:val="04A0" w:firstRow="1" w:lastRow="0" w:firstColumn="1" w:lastColumn="0" w:noHBand="0" w:noVBand="1"/>
      </w:tblPr>
      <w:tblGrid>
        <w:gridCol w:w="3940"/>
        <w:gridCol w:w="2392"/>
        <w:gridCol w:w="2788"/>
      </w:tblGrid>
      <w:tr w:rsidR="0064098F" w:rsidRPr="00D07343" w:rsidTr="000B120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120" w:type="dxa"/>
            <w:gridSpan w:val="3"/>
          </w:tcPr>
          <w:p w:rsidR="0064098F" w:rsidRPr="0064098F" w:rsidRDefault="0064098F" w:rsidP="00D07343">
            <w:pPr>
              <w:bidi/>
              <w:jc w:val="center"/>
              <w:rPr>
                <w:rFonts w:ascii="Simplified Arabic" w:eastAsia="Times New Roman" w:hAnsi="Simplified Arabic" w:cs="Simplified Arabic"/>
                <w:color w:val="000000"/>
                <w:sz w:val="24"/>
                <w:szCs w:val="24"/>
                <w:rtl/>
              </w:rPr>
            </w:pPr>
            <w:r w:rsidRPr="0064098F">
              <w:rPr>
                <w:rFonts w:ascii="Simplified Arabic" w:eastAsia="Times New Roman" w:hAnsi="Simplified Arabic" w:cs="Simplified Arabic" w:hint="cs"/>
                <w:color w:val="000000"/>
                <w:sz w:val="24"/>
                <w:szCs w:val="24"/>
                <w:rtl/>
              </w:rPr>
              <w:lastRenderedPageBreak/>
              <w:t>جدول (4): حصة قطاعات مختارة من الإنفاق العام</w:t>
            </w:r>
          </w:p>
        </w:tc>
      </w:tr>
      <w:tr w:rsidR="00D07343" w:rsidRPr="00D07343" w:rsidTr="00D0734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40" w:type="dxa"/>
            <w:hideMark/>
          </w:tcPr>
          <w:p w:rsidR="00D07343" w:rsidRPr="00D07343" w:rsidRDefault="00D07343" w:rsidP="00D07343">
            <w:pPr>
              <w:bidi/>
              <w:jc w:val="center"/>
              <w:rPr>
                <w:rFonts w:ascii="Simplified Arabic" w:eastAsia="Times New Roman" w:hAnsi="Simplified Arabic" w:cs="Simplified Arabic"/>
                <w:color w:val="000000"/>
                <w:sz w:val="24"/>
                <w:szCs w:val="24"/>
              </w:rPr>
            </w:pPr>
            <w:r>
              <w:rPr>
                <w:rFonts w:ascii="Simplified Arabic" w:eastAsia="Times New Roman" w:hAnsi="Simplified Arabic" w:cs="Simplified Arabic" w:hint="cs"/>
                <w:color w:val="000000"/>
                <w:sz w:val="24"/>
                <w:szCs w:val="24"/>
                <w:rtl/>
              </w:rPr>
              <w:t>الوزارة (مركز المسؤولية)</w:t>
            </w:r>
          </w:p>
        </w:tc>
        <w:tc>
          <w:tcPr>
            <w:tcW w:w="2392" w:type="dxa"/>
            <w:hideMark/>
          </w:tcPr>
          <w:p w:rsidR="00D07343" w:rsidRPr="00D07343" w:rsidRDefault="00D07343" w:rsidP="00D07343">
            <w:pPr>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color w:val="000000"/>
                <w:sz w:val="24"/>
                <w:szCs w:val="24"/>
                <w:rtl/>
              </w:rPr>
            </w:pPr>
            <w:r w:rsidRPr="00D07343">
              <w:rPr>
                <w:rFonts w:ascii="Simplified Arabic" w:eastAsia="Times New Roman" w:hAnsi="Simplified Arabic" w:cs="Simplified Arabic"/>
                <w:b/>
                <w:bCs/>
                <w:color w:val="000000"/>
                <w:sz w:val="24"/>
                <w:szCs w:val="24"/>
              </w:rPr>
              <w:t xml:space="preserve"> (</w:t>
            </w:r>
            <w:r w:rsidRPr="00D07343">
              <w:rPr>
                <w:rFonts w:ascii="Simplified Arabic" w:eastAsia="Times New Roman" w:hAnsi="Simplified Arabic" w:cs="Simplified Arabic"/>
                <w:b/>
                <w:bCs/>
                <w:color w:val="000000"/>
                <w:sz w:val="24"/>
                <w:szCs w:val="24"/>
                <w:rtl/>
              </w:rPr>
              <w:t>بالمليون دولار</w:t>
            </w:r>
            <w:r w:rsidRPr="00D07343">
              <w:rPr>
                <w:rFonts w:ascii="Simplified Arabic" w:eastAsia="Times New Roman" w:hAnsi="Simplified Arabic" w:cs="Simplified Arabic"/>
                <w:b/>
                <w:bCs/>
                <w:color w:val="000000"/>
                <w:sz w:val="24"/>
                <w:szCs w:val="24"/>
              </w:rPr>
              <w:t>)</w:t>
            </w:r>
            <w:r w:rsidRPr="00D07343">
              <w:rPr>
                <w:rFonts w:ascii="Simplified Arabic" w:eastAsia="Times New Roman" w:hAnsi="Simplified Arabic" w:cs="Simplified Arabic"/>
                <w:color w:val="000000"/>
                <w:sz w:val="24"/>
                <w:szCs w:val="24"/>
              </w:rPr>
              <w:t xml:space="preserve"> </w:t>
            </w:r>
            <w:r w:rsidRPr="00D07343">
              <w:rPr>
                <w:rFonts w:ascii="Simplified Arabic" w:eastAsia="Times New Roman" w:hAnsi="Simplified Arabic" w:cs="Simplified Arabic"/>
                <w:b/>
                <w:bCs/>
                <w:color w:val="000000"/>
                <w:sz w:val="24"/>
                <w:szCs w:val="24"/>
              </w:rPr>
              <w:t>2018</w:t>
            </w:r>
          </w:p>
        </w:tc>
        <w:tc>
          <w:tcPr>
            <w:tcW w:w="2788" w:type="dxa"/>
            <w:hideMark/>
          </w:tcPr>
          <w:p w:rsidR="00D07343" w:rsidRPr="00D07343" w:rsidRDefault="00D07343" w:rsidP="00D07343">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color w:val="000000"/>
                <w:sz w:val="24"/>
                <w:szCs w:val="24"/>
              </w:rPr>
            </w:pPr>
            <w:r w:rsidRPr="00D07343">
              <w:rPr>
                <w:rFonts w:ascii="Simplified Arabic" w:eastAsia="Times New Roman" w:hAnsi="Simplified Arabic" w:cs="Simplified Arabic"/>
                <w:b/>
                <w:bCs/>
                <w:color w:val="000000"/>
                <w:sz w:val="24"/>
                <w:szCs w:val="24"/>
                <w:rtl/>
              </w:rPr>
              <w:t>نسبة إلى مجموع النفقات</w:t>
            </w:r>
            <w:r w:rsidRPr="00D07343">
              <w:rPr>
                <w:rFonts w:ascii="Simplified Arabic" w:eastAsia="Times New Roman" w:hAnsi="Simplified Arabic" w:cs="Simplified Arabic"/>
                <w:b/>
                <w:bCs/>
                <w:color w:val="000000"/>
                <w:sz w:val="24"/>
                <w:szCs w:val="24"/>
              </w:rPr>
              <w:t xml:space="preserve"> </w:t>
            </w:r>
            <w:r>
              <w:rPr>
                <w:rFonts w:ascii="Simplified Arabic" w:eastAsia="Times New Roman" w:hAnsi="Simplified Arabic" w:cs="Simplified Arabic" w:hint="cs"/>
                <w:color w:val="000000"/>
                <w:sz w:val="24"/>
                <w:szCs w:val="24"/>
                <w:rtl/>
              </w:rPr>
              <w:t xml:space="preserve"> العامة</w:t>
            </w:r>
          </w:p>
        </w:tc>
      </w:tr>
      <w:tr w:rsidR="00D07343" w:rsidRPr="00D07343" w:rsidTr="00D07343">
        <w:trPr>
          <w:trHeight w:val="290"/>
        </w:trPr>
        <w:tc>
          <w:tcPr>
            <w:cnfStyle w:val="001000000000" w:firstRow="0" w:lastRow="0" w:firstColumn="1" w:lastColumn="0" w:oddVBand="0" w:evenVBand="0" w:oddHBand="0" w:evenHBand="0" w:firstRowFirstColumn="0" w:firstRowLastColumn="0" w:lastRowFirstColumn="0" w:lastRowLastColumn="0"/>
            <w:tcW w:w="3940" w:type="dxa"/>
            <w:noWrap/>
            <w:hideMark/>
          </w:tcPr>
          <w:p w:rsidR="00D07343" w:rsidRPr="00D07343" w:rsidRDefault="00D07343" w:rsidP="00D07343">
            <w:pPr>
              <w:bidi/>
              <w:jc w:val="center"/>
              <w:rPr>
                <w:rFonts w:ascii="Calibri" w:eastAsia="Times New Roman" w:hAnsi="Calibri" w:cs="Calibri"/>
                <w:b w:val="0"/>
                <w:bCs w:val="0"/>
                <w:color w:val="000000"/>
              </w:rPr>
            </w:pPr>
            <w:r w:rsidRPr="00D07343">
              <w:rPr>
                <w:rFonts w:ascii="Calibri" w:eastAsia="Times New Roman" w:hAnsi="Calibri" w:cs="Calibri"/>
                <w:b w:val="0"/>
                <w:bCs w:val="0"/>
                <w:color w:val="000000"/>
                <w:rtl/>
              </w:rPr>
              <w:t>الصحة</w:t>
            </w:r>
          </w:p>
        </w:tc>
        <w:tc>
          <w:tcPr>
            <w:tcW w:w="2392" w:type="dxa"/>
            <w:noWrap/>
            <w:hideMark/>
          </w:tcPr>
          <w:p w:rsidR="00D07343" w:rsidRPr="00D07343" w:rsidRDefault="00D07343" w:rsidP="00D073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D07343">
              <w:rPr>
                <w:rFonts w:ascii="Calibri" w:eastAsia="Times New Roman" w:hAnsi="Calibri" w:cs="Calibri"/>
                <w:color w:val="000000"/>
              </w:rPr>
              <w:t>489.8</w:t>
            </w:r>
          </w:p>
        </w:tc>
        <w:tc>
          <w:tcPr>
            <w:tcW w:w="2788" w:type="dxa"/>
            <w:noWrap/>
            <w:hideMark/>
          </w:tcPr>
          <w:p w:rsidR="00D07343" w:rsidRPr="00D07343" w:rsidRDefault="00D07343" w:rsidP="00D073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7343">
              <w:rPr>
                <w:rFonts w:ascii="Calibri" w:eastAsia="Times New Roman" w:hAnsi="Calibri" w:cs="Calibri"/>
                <w:color w:val="000000"/>
              </w:rPr>
              <w:t>9.7%</w:t>
            </w:r>
          </w:p>
        </w:tc>
      </w:tr>
      <w:tr w:rsidR="00D07343" w:rsidRPr="00D07343" w:rsidTr="00D073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40" w:type="dxa"/>
            <w:noWrap/>
            <w:hideMark/>
          </w:tcPr>
          <w:p w:rsidR="00D07343" w:rsidRPr="00D07343" w:rsidRDefault="00D07343" w:rsidP="00D07343">
            <w:pPr>
              <w:bidi/>
              <w:jc w:val="center"/>
              <w:rPr>
                <w:rFonts w:ascii="Calibri" w:eastAsia="Times New Roman" w:hAnsi="Calibri" w:cs="Calibri"/>
                <w:b w:val="0"/>
                <w:bCs w:val="0"/>
                <w:color w:val="000000"/>
              </w:rPr>
            </w:pPr>
            <w:r w:rsidRPr="00D07343">
              <w:rPr>
                <w:rFonts w:ascii="Calibri" w:eastAsia="Times New Roman" w:hAnsi="Calibri" w:cs="Calibri"/>
                <w:b w:val="0"/>
                <w:bCs w:val="0"/>
                <w:color w:val="000000"/>
                <w:rtl/>
              </w:rPr>
              <w:t>التعليم</w:t>
            </w:r>
          </w:p>
        </w:tc>
        <w:tc>
          <w:tcPr>
            <w:tcW w:w="2392" w:type="dxa"/>
            <w:noWrap/>
            <w:hideMark/>
          </w:tcPr>
          <w:p w:rsidR="00D07343" w:rsidRPr="00D07343" w:rsidRDefault="00D07343" w:rsidP="00D073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D07343">
              <w:rPr>
                <w:rFonts w:ascii="Calibri" w:eastAsia="Times New Roman" w:hAnsi="Calibri" w:cs="Calibri"/>
                <w:color w:val="000000"/>
              </w:rPr>
              <w:t>918.0</w:t>
            </w:r>
          </w:p>
        </w:tc>
        <w:tc>
          <w:tcPr>
            <w:tcW w:w="2788" w:type="dxa"/>
            <w:noWrap/>
            <w:hideMark/>
          </w:tcPr>
          <w:p w:rsidR="00D07343" w:rsidRPr="00D07343" w:rsidRDefault="00D07343" w:rsidP="00D073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7343">
              <w:rPr>
                <w:rFonts w:ascii="Calibri" w:eastAsia="Times New Roman" w:hAnsi="Calibri" w:cs="Calibri"/>
                <w:color w:val="000000"/>
              </w:rPr>
              <w:t>18.3%</w:t>
            </w:r>
          </w:p>
        </w:tc>
      </w:tr>
      <w:tr w:rsidR="00D07343" w:rsidRPr="00D07343" w:rsidTr="00D07343">
        <w:trPr>
          <w:trHeight w:val="290"/>
        </w:trPr>
        <w:tc>
          <w:tcPr>
            <w:cnfStyle w:val="001000000000" w:firstRow="0" w:lastRow="0" w:firstColumn="1" w:lastColumn="0" w:oddVBand="0" w:evenVBand="0" w:oddHBand="0" w:evenHBand="0" w:firstRowFirstColumn="0" w:firstRowLastColumn="0" w:lastRowFirstColumn="0" w:lastRowLastColumn="0"/>
            <w:tcW w:w="3940" w:type="dxa"/>
            <w:noWrap/>
            <w:hideMark/>
          </w:tcPr>
          <w:p w:rsidR="00D07343" w:rsidRPr="00D07343" w:rsidRDefault="00D07343" w:rsidP="00D07343">
            <w:pPr>
              <w:bidi/>
              <w:jc w:val="center"/>
              <w:rPr>
                <w:rFonts w:ascii="Calibri" w:eastAsia="Times New Roman" w:hAnsi="Calibri" w:cs="Calibri"/>
                <w:b w:val="0"/>
                <w:bCs w:val="0"/>
                <w:color w:val="000000"/>
              </w:rPr>
            </w:pPr>
            <w:r w:rsidRPr="00D07343">
              <w:rPr>
                <w:rFonts w:ascii="Calibri" w:eastAsia="Times New Roman" w:hAnsi="Calibri" w:cs="Calibri"/>
                <w:b w:val="0"/>
                <w:bCs w:val="0"/>
                <w:color w:val="000000"/>
                <w:rtl/>
              </w:rPr>
              <w:t>التنمية الاجتماعية</w:t>
            </w:r>
          </w:p>
        </w:tc>
        <w:tc>
          <w:tcPr>
            <w:tcW w:w="2392" w:type="dxa"/>
            <w:noWrap/>
            <w:hideMark/>
          </w:tcPr>
          <w:p w:rsidR="00D07343" w:rsidRPr="00D07343" w:rsidRDefault="00D07343" w:rsidP="00D073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D07343">
              <w:rPr>
                <w:rFonts w:ascii="Calibri" w:eastAsia="Times New Roman" w:hAnsi="Calibri" w:cs="Calibri"/>
                <w:color w:val="000000"/>
              </w:rPr>
              <w:t>421.4</w:t>
            </w:r>
          </w:p>
        </w:tc>
        <w:tc>
          <w:tcPr>
            <w:tcW w:w="2788" w:type="dxa"/>
            <w:noWrap/>
            <w:hideMark/>
          </w:tcPr>
          <w:p w:rsidR="00D07343" w:rsidRPr="00D07343" w:rsidRDefault="00D07343" w:rsidP="00D073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7343">
              <w:rPr>
                <w:rFonts w:ascii="Calibri" w:eastAsia="Times New Roman" w:hAnsi="Calibri" w:cs="Calibri"/>
                <w:color w:val="000000"/>
              </w:rPr>
              <w:t>8.4%</w:t>
            </w:r>
          </w:p>
        </w:tc>
      </w:tr>
      <w:tr w:rsidR="00D07343" w:rsidRPr="00D07343" w:rsidTr="00D0734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40" w:type="dxa"/>
            <w:noWrap/>
            <w:hideMark/>
          </w:tcPr>
          <w:p w:rsidR="00D07343" w:rsidRPr="00D07343" w:rsidRDefault="00D07343" w:rsidP="00D07343">
            <w:pPr>
              <w:bidi/>
              <w:jc w:val="center"/>
              <w:rPr>
                <w:rFonts w:ascii="Calibri" w:eastAsia="Times New Roman" w:hAnsi="Calibri" w:cs="Calibri"/>
                <w:b w:val="0"/>
                <w:bCs w:val="0"/>
                <w:color w:val="000000"/>
              </w:rPr>
            </w:pPr>
            <w:r w:rsidRPr="00D07343">
              <w:rPr>
                <w:rFonts w:ascii="Calibri" w:eastAsia="Times New Roman" w:hAnsi="Calibri" w:cs="Calibri"/>
                <w:b w:val="0"/>
                <w:bCs w:val="0"/>
                <w:color w:val="000000"/>
                <w:rtl/>
              </w:rPr>
              <w:t>الزراعة</w:t>
            </w:r>
          </w:p>
        </w:tc>
        <w:tc>
          <w:tcPr>
            <w:tcW w:w="2392" w:type="dxa"/>
            <w:noWrap/>
            <w:hideMark/>
          </w:tcPr>
          <w:p w:rsidR="00D07343" w:rsidRPr="00D07343" w:rsidRDefault="00D07343" w:rsidP="00D073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D07343">
              <w:rPr>
                <w:rFonts w:ascii="Calibri" w:eastAsia="Times New Roman" w:hAnsi="Calibri" w:cs="Calibri"/>
                <w:color w:val="000000"/>
              </w:rPr>
              <w:t>48.8</w:t>
            </w:r>
          </w:p>
        </w:tc>
        <w:tc>
          <w:tcPr>
            <w:tcW w:w="2788" w:type="dxa"/>
            <w:noWrap/>
            <w:hideMark/>
          </w:tcPr>
          <w:p w:rsidR="00D07343" w:rsidRPr="00D07343" w:rsidRDefault="00D07343" w:rsidP="00D073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7343">
              <w:rPr>
                <w:rFonts w:ascii="Calibri" w:eastAsia="Times New Roman" w:hAnsi="Calibri" w:cs="Calibri"/>
                <w:color w:val="000000"/>
              </w:rPr>
              <w:t>1.0%</w:t>
            </w:r>
          </w:p>
        </w:tc>
      </w:tr>
      <w:tr w:rsidR="00D07343" w:rsidRPr="00D07343" w:rsidTr="00D07343">
        <w:trPr>
          <w:trHeight w:val="300"/>
        </w:trPr>
        <w:tc>
          <w:tcPr>
            <w:cnfStyle w:val="001000000000" w:firstRow="0" w:lastRow="0" w:firstColumn="1" w:lastColumn="0" w:oddVBand="0" w:evenVBand="0" w:oddHBand="0" w:evenHBand="0" w:firstRowFirstColumn="0" w:firstRowLastColumn="0" w:lastRowFirstColumn="0" w:lastRowLastColumn="0"/>
            <w:tcW w:w="3940" w:type="dxa"/>
            <w:noWrap/>
            <w:hideMark/>
          </w:tcPr>
          <w:p w:rsidR="00D07343" w:rsidRPr="00D07343" w:rsidRDefault="00D07343" w:rsidP="00D07343">
            <w:pPr>
              <w:bidi/>
              <w:jc w:val="center"/>
              <w:rPr>
                <w:rFonts w:ascii="Calibri" w:eastAsia="Times New Roman" w:hAnsi="Calibri" w:cs="Calibri"/>
                <w:b w:val="0"/>
                <w:bCs w:val="0"/>
                <w:color w:val="000000"/>
              </w:rPr>
            </w:pPr>
            <w:r w:rsidRPr="00D07343">
              <w:rPr>
                <w:rFonts w:ascii="Calibri" w:eastAsia="Times New Roman" w:hAnsi="Calibri" w:cs="Calibri"/>
                <w:b w:val="0"/>
                <w:bCs w:val="0"/>
                <w:color w:val="000000"/>
                <w:rtl/>
              </w:rPr>
              <w:t>الداخلية والأمن</w:t>
            </w:r>
          </w:p>
        </w:tc>
        <w:tc>
          <w:tcPr>
            <w:tcW w:w="2392" w:type="dxa"/>
            <w:noWrap/>
            <w:hideMark/>
          </w:tcPr>
          <w:p w:rsidR="00D07343" w:rsidRPr="00D07343" w:rsidRDefault="00D07343" w:rsidP="00D073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D07343">
              <w:rPr>
                <w:rFonts w:ascii="Calibri" w:eastAsia="Times New Roman" w:hAnsi="Calibri" w:cs="Calibri"/>
                <w:color w:val="000000"/>
              </w:rPr>
              <w:t>990.5</w:t>
            </w:r>
          </w:p>
        </w:tc>
        <w:tc>
          <w:tcPr>
            <w:tcW w:w="2788" w:type="dxa"/>
            <w:noWrap/>
            <w:hideMark/>
          </w:tcPr>
          <w:p w:rsidR="00D07343" w:rsidRPr="00D07343" w:rsidRDefault="00D07343" w:rsidP="00D073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7343">
              <w:rPr>
                <w:rFonts w:ascii="Calibri" w:eastAsia="Times New Roman" w:hAnsi="Calibri" w:cs="Calibri"/>
                <w:color w:val="000000"/>
              </w:rPr>
              <w:t>19.7%</w:t>
            </w:r>
          </w:p>
        </w:tc>
      </w:tr>
      <w:tr w:rsidR="00D07343" w:rsidRPr="00D07343" w:rsidTr="00D07343">
        <w:trPr>
          <w:gridAfter w:val="1"/>
          <w:cnfStyle w:val="000000100000" w:firstRow="0" w:lastRow="0" w:firstColumn="0" w:lastColumn="0" w:oddVBand="0" w:evenVBand="0" w:oddHBand="1" w:evenHBand="0" w:firstRowFirstColumn="0" w:firstRowLastColumn="0" w:lastRowFirstColumn="0" w:lastRowLastColumn="0"/>
          <w:wAfter w:w="2788" w:type="dxa"/>
          <w:trHeight w:val="300"/>
        </w:trPr>
        <w:tc>
          <w:tcPr>
            <w:cnfStyle w:val="001000000000" w:firstRow="0" w:lastRow="0" w:firstColumn="1" w:lastColumn="0" w:oddVBand="0" w:evenVBand="0" w:oddHBand="0" w:evenHBand="0" w:firstRowFirstColumn="0" w:firstRowLastColumn="0" w:lastRowFirstColumn="0" w:lastRowLastColumn="0"/>
            <w:tcW w:w="3940" w:type="dxa"/>
            <w:noWrap/>
            <w:hideMark/>
          </w:tcPr>
          <w:p w:rsidR="00D07343" w:rsidRPr="00D07343" w:rsidRDefault="00D07343" w:rsidP="00D07343">
            <w:pPr>
              <w:bidi/>
              <w:jc w:val="center"/>
              <w:rPr>
                <w:rFonts w:ascii="Calibri" w:eastAsia="Times New Roman" w:hAnsi="Calibri" w:cs="Calibri"/>
                <w:color w:val="000000"/>
              </w:rPr>
            </w:pPr>
            <w:r w:rsidRPr="00D07343">
              <w:rPr>
                <w:rFonts w:ascii="Calibri" w:eastAsia="Times New Roman" w:hAnsi="Calibri" w:cs="Calibri"/>
                <w:color w:val="000000"/>
                <w:rtl/>
              </w:rPr>
              <w:t>إجمالي النفقات العامة في الموازنة</w:t>
            </w:r>
          </w:p>
        </w:tc>
        <w:tc>
          <w:tcPr>
            <w:tcW w:w="2392" w:type="dxa"/>
            <w:noWrap/>
            <w:hideMark/>
          </w:tcPr>
          <w:p w:rsidR="00D07343" w:rsidRPr="00D07343" w:rsidRDefault="00D07343" w:rsidP="00D073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tl/>
              </w:rPr>
            </w:pPr>
            <w:r w:rsidRPr="00D07343">
              <w:rPr>
                <w:rFonts w:ascii="Calibri" w:eastAsia="Times New Roman" w:hAnsi="Calibri" w:cs="Calibri"/>
                <w:b/>
                <w:bCs/>
                <w:color w:val="000000"/>
              </w:rPr>
              <w:t>5,024</w:t>
            </w:r>
          </w:p>
        </w:tc>
      </w:tr>
    </w:tbl>
    <w:p w:rsidR="00D07343" w:rsidRPr="00026302" w:rsidRDefault="00D07343" w:rsidP="00D07343">
      <w:pPr>
        <w:bidi/>
        <w:jc w:val="both"/>
        <w:rPr>
          <w:rFonts w:ascii="Simplified Arabic" w:hAnsi="Simplified Arabic" w:cs="Simplified Arabic"/>
          <w:sz w:val="24"/>
          <w:szCs w:val="24"/>
          <w:rtl/>
          <w:lang w:bidi="ar-JO"/>
        </w:rPr>
      </w:pPr>
    </w:p>
    <w:p w:rsidR="004A4E09" w:rsidRDefault="004A4E09" w:rsidP="006D794A">
      <w:pPr>
        <w:pStyle w:val="ListParagraph"/>
        <w:numPr>
          <w:ilvl w:val="0"/>
          <w:numId w:val="18"/>
        </w:numPr>
        <w:bidi/>
        <w:jc w:val="both"/>
        <w:rPr>
          <w:rFonts w:ascii="Simplified Arabic" w:hAnsi="Simplified Arabic" w:cs="Simplified Arabic"/>
          <w:sz w:val="24"/>
          <w:szCs w:val="24"/>
        </w:rPr>
      </w:pPr>
      <w:r>
        <w:rPr>
          <w:rFonts w:ascii="Simplified Arabic" w:hAnsi="Simplified Arabic" w:cs="Simplified Arabic" w:hint="cs"/>
          <w:sz w:val="24"/>
          <w:szCs w:val="24"/>
          <w:rtl/>
        </w:rPr>
        <w:t>يشكل الإنفاق على المؤسسة الأمنية قرابة 20% (أي الخمس تقريبا) من مجموع الإنفاق العام للسلطة الفلسطينية، ويرجع ذلك في المقام الأول إلى تضخم عمليات التوظيف في الأجهزة الأمنية</w:t>
      </w:r>
      <w:r w:rsidR="006D794A">
        <w:rPr>
          <w:rFonts w:ascii="Simplified Arabic" w:hAnsi="Simplified Arabic" w:cs="Simplified Arabic" w:hint="cs"/>
          <w:sz w:val="24"/>
          <w:szCs w:val="24"/>
          <w:rtl/>
        </w:rPr>
        <w:t>، حيث بلغ عدد منتسبي المؤسسة الأمنية</w:t>
      </w:r>
      <w:r>
        <w:rPr>
          <w:rFonts w:ascii="Simplified Arabic" w:hAnsi="Simplified Arabic" w:cs="Simplified Arabic" w:hint="cs"/>
          <w:sz w:val="24"/>
          <w:szCs w:val="24"/>
          <w:rtl/>
        </w:rPr>
        <w:t xml:space="preserve"> في موازنة</w:t>
      </w:r>
      <w:r w:rsidR="006D794A">
        <w:rPr>
          <w:rFonts w:ascii="Simplified Arabic" w:hAnsi="Simplified Arabic" w:cs="Simplified Arabic" w:hint="cs"/>
          <w:sz w:val="24"/>
          <w:szCs w:val="24"/>
          <w:rtl/>
        </w:rPr>
        <w:t xml:space="preserve"> العام</w:t>
      </w:r>
      <w:r>
        <w:rPr>
          <w:rFonts w:ascii="Simplified Arabic" w:hAnsi="Simplified Arabic" w:cs="Simplified Arabic" w:hint="cs"/>
          <w:sz w:val="24"/>
          <w:szCs w:val="24"/>
          <w:rtl/>
        </w:rPr>
        <w:t xml:space="preserve"> 2018 قرابة 65 ألف موظف أمن (علما أن إجمالي عدد موظفي السلطة الفلسطينية المدنيين والعسكريين لنفس العام بلغ 133 ألف موظف)، الأمر الذي شكّل عبئا كبيرا على أوجع الإنفاق لباقي مراكز المسؤولية.</w:t>
      </w:r>
    </w:p>
    <w:p w:rsidR="004A4E09" w:rsidRDefault="00E111F5" w:rsidP="00BE4C55">
      <w:pPr>
        <w:pStyle w:val="ListParagraph"/>
        <w:numPr>
          <w:ilvl w:val="0"/>
          <w:numId w:val="18"/>
        </w:numPr>
        <w:bidi/>
        <w:jc w:val="both"/>
        <w:rPr>
          <w:rFonts w:ascii="Simplified Arabic" w:hAnsi="Simplified Arabic" w:cs="Simplified Arabic"/>
          <w:sz w:val="24"/>
          <w:szCs w:val="24"/>
        </w:rPr>
      </w:pPr>
      <w:r>
        <w:rPr>
          <w:noProof/>
        </w:rPr>
        <w:drawing>
          <wp:anchor distT="0" distB="0" distL="114300" distR="114300" simplePos="0" relativeHeight="251664384" behindDoc="1" locked="0" layoutInCell="1" allowOverlap="1" wp14:anchorId="64049EAC" wp14:editId="204808B9">
            <wp:simplePos x="0" y="0"/>
            <wp:positionH relativeFrom="margin">
              <wp:align>left</wp:align>
            </wp:positionH>
            <wp:positionV relativeFrom="paragraph">
              <wp:posOffset>1012093</wp:posOffset>
            </wp:positionV>
            <wp:extent cx="2033270" cy="1356995"/>
            <wp:effectExtent l="0" t="0" r="5080" b="0"/>
            <wp:wrapTight wrapText="bothSides">
              <wp:wrapPolygon edited="0">
                <wp:start x="0" y="0"/>
                <wp:lineTo x="0" y="21226"/>
                <wp:lineTo x="21452" y="21226"/>
                <wp:lineTo x="21452" y="0"/>
                <wp:lineTo x="0" y="0"/>
              </wp:wrapPolygon>
            </wp:wrapTight>
            <wp:docPr id="19" name="Picture 19" descr="Image result for education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ducation expens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3270"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C1B">
        <w:rPr>
          <w:rFonts w:ascii="Simplified Arabic" w:hAnsi="Simplified Arabic" w:cs="Simplified Arabic" w:hint="cs"/>
          <w:sz w:val="24"/>
          <w:szCs w:val="24"/>
          <w:rtl/>
        </w:rPr>
        <w:t>على الرغم من أن قطاع الزراعة يعد قطاع الأمن الغذائي، وهو القطاع الذي نعوّل عليه في جهود الانفكاك الاقتصادي عن دولة الاحتلال، إلا أن مخصصات وزارة الزراعة في الموازنة العامة للعام 2018 لم تتجاوز 1% من مجموع الإنفاق العام، الأمر الذي يثير تساؤلات كبيرة حول مدى جدية المالية العامة الفلسطينية في برامجها وخططها في تعزيز مقومات اقتصاد التنمية والصمود</w:t>
      </w:r>
      <w:r w:rsidR="006D794A">
        <w:rPr>
          <w:rFonts w:ascii="Simplified Arabic" w:hAnsi="Simplified Arabic" w:cs="Simplified Arabic" w:hint="cs"/>
          <w:sz w:val="24"/>
          <w:szCs w:val="24"/>
          <w:rtl/>
        </w:rPr>
        <w:t xml:space="preserve"> والانفكاك</w:t>
      </w:r>
      <w:r w:rsidR="006A6C1B">
        <w:rPr>
          <w:rFonts w:ascii="Simplified Arabic" w:hAnsi="Simplified Arabic" w:cs="Simplified Arabic" w:hint="cs"/>
          <w:sz w:val="24"/>
          <w:szCs w:val="24"/>
          <w:rtl/>
        </w:rPr>
        <w:t>.</w:t>
      </w:r>
    </w:p>
    <w:p w:rsidR="00BE4C55" w:rsidRDefault="00E111F5" w:rsidP="00271151">
      <w:pPr>
        <w:pStyle w:val="ListParagraph"/>
        <w:numPr>
          <w:ilvl w:val="0"/>
          <w:numId w:val="18"/>
        </w:numPr>
        <w:bidi/>
        <w:jc w:val="both"/>
        <w:rPr>
          <w:rFonts w:ascii="Simplified Arabic" w:hAnsi="Simplified Arabic" w:cs="Simplified Arabic"/>
          <w:sz w:val="24"/>
          <w:szCs w:val="24"/>
        </w:rPr>
      </w:pPr>
      <w:r>
        <w:rPr>
          <w:noProof/>
        </w:rPr>
        <w:drawing>
          <wp:anchor distT="0" distB="0" distL="114300" distR="114300" simplePos="0" relativeHeight="251665408" behindDoc="1" locked="0" layoutInCell="1" allowOverlap="1" wp14:anchorId="7B2684DA" wp14:editId="0FC38DB8">
            <wp:simplePos x="0" y="0"/>
            <wp:positionH relativeFrom="margin">
              <wp:align>left</wp:align>
            </wp:positionH>
            <wp:positionV relativeFrom="paragraph">
              <wp:posOffset>1207135</wp:posOffset>
            </wp:positionV>
            <wp:extent cx="2034540" cy="1350010"/>
            <wp:effectExtent l="0" t="0" r="3810" b="2540"/>
            <wp:wrapTight wrapText="bothSides">
              <wp:wrapPolygon edited="0">
                <wp:start x="0" y="0"/>
                <wp:lineTo x="0" y="21336"/>
                <wp:lineTo x="21438" y="21336"/>
                <wp:lineTo x="21438" y="0"/>
                <wp:lineTo x="0" y="0"/>
              </wp:wrapPolygon>
            </wp:wrapTight>
            <wp:docPr id="21" name="Picture 21" descr="Image result for health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health expen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454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C55">
        <w:rPr>
          <w:rFonts w:ascii="Simplified Arabic" w:hAnsi="Simplified Arabic" w:cs="Simplified Arabic" w:hint="cs"/>
          <w:sz w:val="24"/>
          <w:szCs w:val="24"/>
          <w:rtl/>
        </w:rPr>
        <w:t>يمثل الإنفاق على التعليم والصحة عصب العدالة الاجتماعية، وعصب</w:t>
      </w:r>
      <w:r w:rsidR="000A783A">
        <w:rPr>
          <w:rFonts w:ascii="Simplified Arabic" w:hAnsi="Simplified Arabic" w:cs="Simplified Arabic" w:hint="cs"/>
          <w:sz w:val="24"/>
          <w:szCs w:val="24"/>
          <w:rtl/>
        </w:rPr>
        <w:t xml:space="preserve"> التمكين</w:t>
      </w:r>
      <w:r w:rsidR="00BE4C55">
        <w:rPr>
          <w:rFonts w:ascii="Simplified Arabic" w:hAnsi="Simplified Arabic" w:cs="Simplified Arabic" w:hint="cs"/>
          <w:sz w:val="24"/>
          <w:szCs w:val="24"/>
          <w:rtl/>
        </w:rPr>
        <w:t xml:space="preserve"> </w:t>
      </w:r>
      <w:r w:rsidR="000A783A">
        <w:rPr>
          <w:rFonts w:ascii="Simplified Arabic" w:hAnsi="Simplified Arabic" w:cs="Simplified Arabic" w:hint="cs"/>
          <w:sz w:val="24"/>
          <w:szCs w:val="24"/>
          <w:rtl/>
        </w:rPr>
        <w:t>و</w:t>
      </w:r>
      <w:r w:rsidR="00BE4C55">
        <w:rPr>
          <w:rFonts w:ascii="Simplified Arabic" w:hAnsi="Simplified Arabic" w:cs="Simplified Arabic" w:hint="cs"/>
          <w:sz w:val="24"/>
          <w:szCs w:val="24"/>
          <w:rtl/>
        </w:rPr>
        <w:t xml:space="preserve">التنمية المنشودة، ويكون ذلك من خلال توفير نوعية حياة صحية وتعليمية أفضل للمواطنين، الأمر الذي يتطلب إنفاقا أكبر على التأمينات الصحية وتجهيز المستشفيات والمراكز الصحية واستقطاب الكوادر الطبية الكفؤة، إضافة إلى توفير التعليم المجاني لطلبة المدارس وبناء مدارس في كافة التجمعات السكانية وتجهيزها بالبنى التحتية والوسائل </w:t>
      </w:r>
      <w:r w:rsidR="00271151">
        <w:rPr>
          <w:rFonts w:ascii="Simplified Arabic" w:hAnsi="Simplified Arabic" w:cs="Simplified Arabic" w:hint="cs"/>
          <w:sz w:val="24"/>
          <w:szCs w:val="24"/>
          <w:rtl/>
        </w:rPr>
        <w:t>التعليمية</w:t>
      </w:r>
      <w:r w:rsidR="00BE4C55">
        <w:rPr>
          <w:rFonts w:ascii="Simplified Arabic" w:hAnsi="Simplified Arabic" w:cs="Simplified Arabic" w:hint="cs"/>
          <w:sz w:val="24"/>
          <w:szCs w:val="24"/>
          <w:rtl/>
        </w:rPr>
        <w:t xml:space="preserve"> المساندة والكوادر البشرية المؤهلة.</w:t>
      </w:r>
      <w:r w:rsidRPr="00E111F5">
        <w:t xml:space="preserve"> </w:t>
      </w:r>
    </w:p>
    <w:p w:rsidR="00083FC9" w:rsidRDefault="002E3A03" w:rsidP="002E3A03">
      <w:pPr>
        <w:pStyle w:val="ListParagraph"/>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كل ذلك يتطلب </w:t>
      </w:r>
      <w:r w:rsidR="00083FC9">
        <w:rPr>
          <w:rFonts w:ascii="Simplified Arabic" w:hAnsi="Simplified Arabic" w:cs="Simplified Arabic" w:hint="cs"/>
          <w:sz w:val="24"/>
          <w:szCs w:val="24"/>
          <w:rtl/>
        </w:rPr>
        <w:t>مخصصات أكبر لوزارتي الصحة والتربية والتعليم، إضافة إلى مخصصات أكبر لوزارة الزراعة، ويكون ذلك من خلال ترشيد الإنفاق لبعض مراكز المسؤولية (وعلى رأسها المؤسسة الأمنية) من أجل إعادة تخصيص</w:t>
      </w:r>
      <w:r w:rsidR="004B2FA9">
        <w:rPr>
          <w:rFonts w:ascii="Simplified Arabic" w:hAnsi="Simplified Arabic" w:cs="Simplified Arabic" w:hint="cs"/>
          <w:sz w:val="24"/>
          <w:szCs w:val="24"/>
          <w:rtl/>
        </w:rPr>
        <w:t xml:space="preserve"> وتوجيه</w:t>
      </w:r>
      <w:r w:rsidR="00083FC9">
        <w:rPr>
          <w:rFonts w:ascii="Simplified Arabic" w:hAnsi="Simplified Arabic" w:cs="Simplified Arabic" w:hint="cs"/>
          <w:sz w:val="24"/>
          <w:szCs w:val="24"/>
          <w:rtl/>
        </w:rPr>
        <w:t xml:space="preserve"> الموارد المالية في الموازنة العامة وجهة تنموية تمكينية.</w:t>
      </w:r>
    </w:p>
    <w:p w:rsidR="006A6C1B" w:rsidRPr="004A4E09" w:rsidRDefault="009E7050" w:rsidP="004B2FA9">
      <w:pPr>
        <w:pStyle w:val="ListParagraph"/>
        <w:numPr>
          <w:ilvl w:val="0"/>
          <w:numId w:val="18"/>
        </w:numPr>
        <w:bidi/>
        <w:jc w:val="both"/>
        <w:rPr>
          <w:rFonts w:ascii="Simplified Arabic" w:hAnsi="Simplified Arabic" w:cs="Simplified Arabic"/>
          <w:sz w:val="24"/>
          <w:szCs w:val="24"/>
          <w:rtl/>
        </w:rPr>
      </w:pPr>
      <w:r>
        <w:rPr>
          <w:rFonts w:ascii="Simplified Arabic" w:hAnsi="Simplified Arabic" w:cs="Simplified Arabic" w:hint="cs"/>
          <w:sz w:val="24"/>
          <w:szCs w:val="24"/>
          <w:rtl/>
          <w:lang w:bidi="ar-JO"/>
        </w:rPr>
        <w:lastRenderedPageBreak/>
        <w:t>شكلت مخصصات وزارة التنمية الاجتماعية 8.4% من مجموع النفقات العامة للعام 2018، وهي نسبة مرتفعة من حيث قيمتها المطلقة، لكن عند الخوض في تفاصيل هذا الرقم من المصادر الرسمية، نجد أن مخصصات التنمية الاجتماعية انصب</w:t>
      </w:r>
      <w:r w:rsidR="004B2FA9">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ت في المقام الأول على الجهود الإغاثية وبرامج المساعدات النقدية للأسر الفقيرة، في حين أن المطلوب من الوزارة تعزيز برامج التمكين الاقتصادي للفئة المستهدفة، وعليه يكون المطلوب من الوزارة إعادة تخصيص مواردها المالية </w:t>
      </w:r>
      <w:r w:rsidR="004B2FA9">
        <w:rPr>
          <w:rFonts w:ascii="Simplified Arabic" w:hAnsi="Simplified Arabic" w:cs="Simplified Arabic" w:hint="cs"/>
          <w:sz w:val="24"/>
          <w:szCs w:val="24"/>
          <w:rtl/>
          <w:lang w:bidi="ar-JO"/>
        </w:rPr>
        <w:t>ضمن</w:t>
      </w:r>
      <w:r>
        <w:rPr>
          <w:rFonts w:ascii="Simplified Arabic" w:hAnsi="Simplified Arabic" w:cs="Simplified Arabic" w:hint="cs"/>
          <w:sz w:val="24"/>
          <w:szCs w:val="24"/>
          <w:rtl/>
          <w:lang w:bidi="ar-JO"/>
        </w:rPr>
        <w:t xml:space="preserve"> برامج تشغيلية قادرة على خلق فرص عمل ومصادر دخل مستدامة للأسر المعوزة.</w:t>
      </w:r>
    </w:p>
    <w:p w:rsidR="000138BD" w:rsidRPr="00E75A14" w:rsidRDefault="000A783A" w:rsidP="00EE7430">
      <w:pPr>
        <w:bidi/>
        <w:jc w:val="both"/>
        <w:rPr>
          <w:rFonts w:ascii="Simplified Arabic" w:hAnsi="Simplified Arabic" w:cs="Simplified Arabic"/>
          <w:color w:val="FF0000"/>
          <w:sz w:val="24"/>
          <w:szCs w:val="24"/>
          <w:rtl/>
          <w:lang w:bidi="ar-JO"/>
        </w:rPr>
      </w:pPr>
      <w:r w:rsidRPr="00E75A14">
        <w:rPr>
          <w:rFonts w:ascii="Simplified Arabic" w:hAnsi="Simplified Arabic" w:cs="Simplified Arabic" w:hint="cs"/>
          <w:color w:val="FF0000"/>
          <w:sz w:val="24"/>
          <w:szCs w:val="24"/>
          <w:rtl/>
          <w:lang w:bidi="ar-JO"/>
        </w:rPr>
        <w:t>وظيفة منزلة: تتبع مخصصات قطاعي التعليم والصحة للسنوات العشر الماضية وقم بإعداد تقرير صحفي حول الموضوع.</w:t>
      </w:r>
    </w:p>
    <w:p w:rsidR="000A4694" w:rsidRDefault="000A4694" w:rsidP="000A4694">
      <w:pPr>
        <w:bidi/>
        <w:jc w:val="both"/>
        <w:rPr>
          <w:rFonts w:ascii="Simplified Arabic" w:hAnsi="Simplified Arabic" w:cs="Simplified Arabic"/>
          <w:b/>
          <w:bCs/>
          <w:sz w:val="24"/>
          <w:szCs w:val="24"/>
          <w:rtl/>
          <w:lang w:bidi="ar-JO"/>
        </w:rPr>
      </w:pPr>
      <w:r w:rsidRPr="00EA06E7">
        <w:rPr>
          <w:rFonts w:ascii="Simplified Arabic" w:hAnsi="Simplified Arabic" w:cs="Simplified Arabic" w:hint="cs"/>
          <w:b/>
          <w:bCs/>
          <w:sz w:val="24"/>
          <w:szCs w:val="24"/>
          <w:rtl/>
          <w:lang w:bidi="ar-JO"/>
        </w:rPr>
        <w:t>أمثلة لمواد صحفية حول المالية العامة الفلسطينية:</w:t>
      </w:r>
    </w:p>
    <w:p w:rsidR="000A4694" w:rsidRPr="000A4694" w:rsidRDefault="000A4694" w:rsidP="000A4694">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في هذا الجزء، ستحصل على روابط لمواد صحفية تناولت المالية العامة الفلسطينية بطريقة مهنية عالية، وبالتالي يمكن الاسترشاد بها في عملية تناول الرقم الاقتصادي في الكتابة الصحفية.</w:t>
      </w:r>
    </w:p>
    <w:p w:rsidR="000A4694" w:rsidRDefault="000A4694" w:rsidP="000A4694">
      <w:pPr>
        <w:pStyle w:val="ListParagraph"/>
        <w:numPr>
          <w:ilvl w:val="0"/>
          <w:numId w:val="21"/>
        </w:numPr>
        <w:bidi/>
        <w:jc w:val="both"/>
        <w:rPr>
          <w:rFonts w:ascii="Simplified Arabic" w:hAnsi="Simplified Arabic" w:cs="Simplified Arabic"/>
          <w:sz w:val="24"/>
          <w:szCs w:val="24"/>
          <w:lang w:bidi="ar-JO"/>
        </w:rPr>
      </w:pPr>
      <w:r w:rsidRPr="00EA06E7">
        <w:rPr>
          <w:rFonts w:ascii="Simplified Arabic" w:hAnsi="Simplified Arabic" w:cs="Simplified Arabic" w:hint="cs"/>
          <w:sz w:val="24"/>
          <w:szCs w:val="24"/>
          <w:rtl/>
          <w:lang w:bidi="ar-JO"/>
        </w:rPr>
        <w:t>أثر وقف المساعدات الخارجية على الموازنة مبالغ فيه (موقع بوابة اقتصاد فلسطين)</w:t>
      </w:r>
    </w:p>
    <w:p w:rsidR="000A4694" w:rsidRPr="00EA06E7" w:rsidRDefault="000A4694" w:rsidP="000A4694">
      <w:pPr>
        <w:pStyle w:val="ListParagraph"/>
        <w:bidi/>
        <w:jc w:val="both"/>
        <w:rPr>
          <w:rFonts w:ascii="Simplified Arabic" w:hAnsi="Simplified Arabic" w:cs="Simplified Arabic" w:hint="cs"/>
          <w:sz w:val="24"/>
          <w:szCs w:val="24"/>
          <w:lang w:bidi="ar-JO"/>
        </w:rPr>
      </w:pPr>
      <w:hyperlink r:id="rId27" w:history="1">
        <w:r>
          <w:rPr>
            <w:rStyle w:val="Hyperlink"/>
          </w:rPr>
          <w:t>https://www.palestineeconomy.ps/ar/Article/11993</w:t>
        </w:r>
      </w:hyperlink>
    </w:p>
    <w:p w:rsidR="000A4694" w:rsidRPr="000D3129" w:rsidRDefault="000A4694" w:rsidP="000A4694">
      <w:pPr>
        <w:pStyle w:val="title"/>
        <w:numPr>
          <w:ilvl w:val="0"/>
          <w:numId w:val="21"/>
        </w:numPr>
        <w:shd w:val="clear" w:color="auto" w:fill="FFFFFF"/>
        <w:bidi/>
        <w:spacing w:before="0" w:beforeAutospacing="0"/>
        <w:rPr>
          <w:rFonts w:ascii="Simplified Arabic" w:hAnsi="Simplified Arabic" w:cs="Simplified Arabic" w:hint="cs"/>
          <w:rtl/>
          <w:lang w:bidi="ar-JO"/>
        </w:rPr>
      </w:pPr>
      <w:r>
        <w:rPr>
          <w:rFonts w:ascii="Simplified Arabic" w:hAnsi="Simplified Arabic" w:cs="Simplified Arabic" w:hint="cs"/>
          <w:rtl/>
          <w:lang w:bidi="ar-JO"/>
        </w:rPr>
        <w:t xml:space="preserve">عسكرة الاقتصاد الفلسطيني وإخفاقات التنمية (موقع الجزيرة نت) </w:t>
      </w:r>
      <w:hyperlink r:id="rId28" w:history="1">
        <w:r>
          <w:rPr>
            <w:rStyle w:val="Hyperlink"/>
          </w:rPr>
          <w:t>https://www.aljazeera.net/news/ebusiness/2012/12/23/%D8%B9%D8%B3%D9%83%D8%B1%D8%A9-%D8%A7%D9%84%D8%A7%D9%82%D8%AA%D8%B5%D8%A7%D8%AF-%D8%A7%D9%84%D9%81%D9%84%D8%B3%D8%B7%D9%8A%D9%86%D9%8A-%D9%88%D8%A5%D8%AE%D9%81%D8%A7%D9%82%D8%A7%D8%AA-%D8%A7%D9%84%D8%AA%D9%86%D9%85%D9%8A%D8%A9</w:t>
        </w:r>
      </w:hyperlink>
    </w:p>
    <w:p w:rsidR="000A4694" w:rsidRDefault="0010755D" w:rsidP="000A4694">
      <w:pPr>
        <w:pStyle w:val="ListParagraph"/>
        <w:numPr>
          <w:ilvl w:val="0"/>
          <w:numId w:val="21"/>
        </w:numPr>
        <w:bidi/>
        <w:jc w:val="both"/>
        <w:rPr>
          <w:rFonts w:ascii="Simplified Arabic" w:hAnsi="Simplified Arabic" w:cs="Simplified Arabic" w:hint="cs"/>
          <w:sz w:val="24"/>
          <w:szCs w:val="24"/>
        </w:rPr>
      </w:pPr>
      <w:r>
        <w:rPr>
          <w:rFonts w:ascii="Simplified Arabic" w:hAnsi="Simplified Arabic" w:cs="Simplified Arabic" w:hint="cs"/>
          <w:sz w:val="24"/>
          <w:szCs w:val="24"/>
          <w:rtl/>
        </w:rPr>
        <w:t>سبعة أشهر على أزمة المقاصة.. ماذا تقول الأرقام؟ (الأيام)</w:t>
      </w:r>
    </w:p>
    <w:p w:rsidR="0010755D" w:rsidRPr="00EA06E7" w:rsidRDefault="0010755D" w:rsidP="0010755D">
      <w:pPr>
        <w:pStyle w:val="ListParagraph"/>
        <w:bidi/>
        <w:jc w:val="both"/>
        <w:rPr>
          <w:rFonts w:ascii="Simplified Arabic" w:hAnsi="Simplified Arabic" w:cs="Simplified Arabic"/>
          <w:sz w:val="24"/>
          <w:szCs w:val="24"/>
          <w:rtl/>
        </w:rPr>
      </w:pPr>
      <w:hyperlink r:id="rId29" w:history="1">
        <w:r>
          <w:rPr>
            <w:rStyle w:val="Hyperlink"/>
          </w:rPr>
          <w:t>https://www.al-ayyam.ps/ar_page.php?id=13652dccy325397964Y13652dcc</w:t>
        </w:r>
      </w:hyperlink>
      <w:r>
        <w:rPr>
          <w:rFonts w:hint="cs"/>
          <w:rtl/>
        </w:rPr>
        <w:t xml:space="preserve"> </w:t>
      </w:r>
    </w:p>
    <w:p w:rsidR="000A4694" w:rsidRDefault="000A4694" w:rsidP="00EE7430">
      <w:pPr>
        <w:bidi/>
        <w:jc w:val="both"/>
        <w:rPr>
          <w:rFonts w:ascii="Simplified Arabic" w:hAnsi="Simplified Arabic" w:cs="Simplified Arabic"/>
          <w:b/>
          <w:bCs/>
          <w:sz w:val="24"/>
          <w:szCs w:val="24"/>
          <w:rtl/>
          <w:lang w:bidi="ar-JO"/>
        </w:rPr>
      </w:pPr>
    </w:p>
    <w:p w:rsidR="000138BD" w:rsidRPr="00DA2493" w:rsidRDefault="000D79A0" w:rsidP="000A4694">
      <w:pPr>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رابعا</w:t>
      </w:r>
      <w:r w:rsidR="00DA2493">
        <w:rPr>
          <w:rFonts w:ascii="Simplified Arabic" w:hAnsi="Simplified Arabic" w:cs="Simplified Arabic" w:hint="cs"/>
          <w:b/>
          <w:bCs/>
          <w:sz w:val="24"/>
          <w:szCs w:val="24"/>
          <w:rtl/>
          <w:lang w:bidi="ar-JO"/>
        </w:rPr>
        <w:t xml:space="preserve">: الشق العملي </w:t>
      </w:r>
    </w:p>
    <w:p w:rsidR="00DA2493" w:rsidRDefault="00DA2493" w:rsidP="00EE7430">
      <w:pPr>
        <w:bidi/>
        <w:jc w:val="both"/>
        <w:rPr>
          <w:rFonts w:ascii="Simplified Arabic" w:hAnsi="Simplified Arabic" w:cs="Simplified Arabic"/>
          <w:sz w:val="24"/>
          <w:szCs w:val="24"/>
          <w:rtl/>
          <w:lang w:bidi="ar-JO"/>
        </w:rPr>
      </w:pPr>
      <w:r w:rsidRPr="00DA2493">
        <w:rPr>
          <w:rFonts w:ascii="Simplified Arabic" w:hAnsi="Simplified Arabic" w:cs="Simplified Arabic" w:hint="eastAsia"/>
          <w:sz w:val="24"/>
          <w:szCs w:val="24"/>
          <w:rtl/>
          <w:lang w:bidi="ar-JO"/>
        </w:rPr>
        <w:t>بإمكان</w:t>
      </w:r>
      <w:r w:rsidRPr="00DA2493">
        <w:rPr>
          <w:rFonts w:ascii="Simplified Arabic" w:hAnsi="Simplified Arabic" w:cs="Simplified Arabic"/>
          <w:sz w:val="24"/>
          <w:szCs w:val="24"/>
          <w:rtl/>
          <w:lang w:bidi="ar-JO"/>
        </w:rPr>
        <w:t xml:space="preserve"> مدرس المساق ان يطلب من الطلاب عمل احدى الوظائف التالية: </w:t>
      </w:r>
    </w:p>
    <w:p w:rsidR="00DA2493" w:rsidRDefault="00DA2493" w:rsidP="00EE7430">
      <w:pPr>
        <w:pStyle w:val="ListParagraph"/>
        <w:numPr>
          <w:ilvl w:val="0"/>
          <w:numId w:val="1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هل تلتزم الحكومة الفلسطينية بالخطوات والمراحل القانونية المطلوبة من أجل إعداد والرقابة على الموازنة العامة؟</w:t>
      </w:r>
      <w:r w:rsidR="00520727">
        <w:rPr>
          <w:rFonts w:ascii="Simplified Arabic" w:hAnsi="Simplified Arabic" w:cs="Simplified Arabic" w:hint="cs"/>
          <w:sz w:val="24"/>
          <w:szCs w:val="24"/>
          <w:rtl/>
          <w:lang w:bidi="ar-JO"/>
        </w:rPr>
        <w:t xml:space="preserve"> ناقش ذلك من خلال تقرير أو تحقيق صحفي.</w:t>
      </w:r>
    </w:p>
    <w:p w:rsidR="00DA2493" w:rsidRDefault="00520727" w:rsidP="00EE7430">
      <w:pPr>
        <w:pStyle w:val="ListParagraph"/>
        <w:numPr>
          <w:ilvl w:val="0"/>
          <w:numId w:val="1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قامت وزارة التنمية الاجتماعية مؤخرا بعمل برنامج التمكين الاقتصادي للفئات المستهدفة. تتبع درجة التزام الإنفاق الفعلي للوزارة مع الأهداف والبرامج الموضوعة من أجل التمكين الاقتصادي.</w:t>
      </w:r>
    </w:p>
    <w:p w:rsidR="00520727" w:rsidRDefault="00E75A14" w:rsidP="00EE7430">
      <w:pPr>
        <w:pStyle w:val="ListParagraph"/>
        <w:numPr>
          <w:ilvl w:val="0"/>
          <w:numId w:val="1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قم بزيارة إلى جهاز الضابطة من أجل إعداد تقرير ميداني حول موضوع التهرب الضريبي والتهريب الجمركي ودور الجهاز في مكافحة هذه الظاهرة.</w:t>
      </w:r>
    </w:p>
    <w:p w:rsidR="005D4EB7" w:rsidRPr="00DA2493" w:rsidRDefault="005D4EB7" w:rsidP="005D4EB7">
      <w:pPr>
        <w:pStyle w:val="ListParagraph"/>
        <w:numPr>
          <w:ilvl w:val="0"/>
          <w:numId w:val="19"/>
        </w:num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ظهرت مؤخرا في العديد من دول العالم فكرة "</w:t>
      </w:r>
      <w:r w:rsidRPr="004B2FA9">
        <w:rPr>
          <w:rFonts w:ascii="Simplified Arabic" w:hAnsi="Simplified Arabic" w:cs="Simplified Arabic" w:hint="cs"/>
          <w:b/>
          <w:bCs/>
          <w:sz w:val="24"/>
          <w:szCs w:val="24"/>
          <w:rtl/>
          <w:lang w:bidi="ar-JO"/>
        </w:rPr>
        <w:t>الموازنة التشاركية</w:t>
      </w:r>
      <w:r>
        <w:rPr>
          <w:rFonts w:ascii="Simplified Arabic" w:hAnsi="Simplified Arabic" w:cs="Simplified Arabic" w:hint="cs"/>
          <w:sz w:val="24"/>
          <w:szCs w:val="24"/>
          <w:rtl/>
          <w:lang w:bidi="ar-JO"/>
        </w:rPr>
        <w:t>". ابحث في هذا النوع من الموازنات ومدى إمكانية تطبيقه للحالة الفلسطينية.</w:t>
      </w:r>
    </w:p>
    <w:p w:rsidR="000138BD" w:rsidRDefault="000D79A0" w:rsidP="00DC6FB0">
      <w:pPr>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خامسا</w:t>
      </w:r>
      <w:r w:rsidR="002D2317">
        <w:rPr>
          <w:rFonts w:ascii="Simplified Arabic" w:hAnsi="Simplified Arabic" w:cs="Simplified Arabic" w:hint="cs"/>
          <w:b/>
          <w:bCs/>
          <w:sz w:val="24"/>
          <w:szCs w:val="24"/>
          <w:rtl/>
          <w:lang w:bidi="ar-JO"/>
        </w:rPr>
        <w:t>: قراءات إضافية</w:t>
      </w:r>
    </w:p>
    <w:p w:rsidR="002D2317" w:rsidRDefault="002D2317" w:rsidP="00DC6FB0">
      <w:pPr>
        <w:pStyle w:val="ListParagraph"/>
        <w:numPr>
          <w:ilvl w:val="0"/>
          <w:numId w:val="9"/>
        </w:numPr>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كتاب "</w:t>
      </w:r>
      <w:r>
        <w:rPr>
          <w:rFonts w:ascii="Simplified Arabic" w:hAnsi="Simplified Arabic" w:cs="Simplified Arabic" w:hint="cs"/>
          <w:b/>
          <w:bCs/>
          <w:sz w:val="24"/>
          <w:szCs w:val="24"/>
          <w:rtl/>
          <w:lang w:bidi="ar-JO"/>
        </w:rPr>
        <w:t>الإنفاق الحكومي على القطاع الاجتماعي من منظور العدالة الاجتماعية</w:t>
      </w:r>
      <w:r>
        <w:rPr>
          <w:rFonts w:ascii="Simplified Arabic" w:hAnsi="Simplified Arabic" w:cs="Simplified Arabic" w:hint="cs"/>
          <w:sz w:val="24"/>
          <w:szCs w:val="24"/>
          <w:rtl/>
          <w:lang w:bidi="ar-JO"/>
        </w:rPr>
        <w:t>" الصادر عن الائتلاف من أجل النزاهة والمساءلة (أمان)</w:t>
      </w:r>
      <w:r w:rsidR="00433F14">
        <w:rPr>
          <w:rFonts w:ascii="Simplified Arabic" w:hAnsi="Simplified Arabic" w:cs="Simplified Arabic" w:hint="cs"/>
          <w:sz w:val="24"/>
          <w:szCs w:val="24"/>
          <w:rtl/>
          <w:lang w:bidi="ar-JO"/>
        </w:rPr>
        <w:t xml:space="preserve"> عام 2018</w:t>
      </w:r>
      <w:r w:rsidR="00E111F5">
        <w:rPr>
          <w:rFonts w:ascii="Simplified Arabic" w:hAnsi="Simplified Arabic" w:cs="Simplified Arabic" w:hint="cs"/>
          <w:sz w:val="24"/>
          <w:szCs w:val="24"/>
          <w:rtl/>
          <w:lang w:bidi="ar-JO"/>
        </w:rPr>
        <w:t xml:space="preserve"> للباحث</w:t>
      </w:r>
      <w:r>
        <w:rPr>
          <w:rFonts w:ascii="Simplified Arabic" w:hAnsi="Simplified Arabic" w:cs="Simplified Arabic" w:hint="cs"/>
          <w:sz w:val="24"/>
          <w:szCs w:val="24"/>
          <w:rtl/>
          <w:lang w:bidi="ar-JO"/>
        </w:rPr>
        <w:t xml:space="preserve"> بكر اشتية، </w:t>
      </w:r>
      <w:r w:rsidR="003501F5">
        <w:rPr>
          <w:rFonts w:ascii="Simplified Arabic" w:hAnsi="Simplified Arabic" w:cs="Simplified Arabic" w:hint="cs"/>
          <w:sz w:val="24"/>
          <w:szCs w:val="24"/>
          <w:rtl/>
          <w:lang w:bidi="ar-JO"/>
        </w:rPr>
        <w:t>حيث تناول</w:t>
      </w:r>
      <w:r w:rsidR="00E111F5">
        <w:rPr>
          <w:rFonts w:ascii="Simplified Arabic" w:hAnsi="Simplified Arabic" w:cs="Simplified Arabic" w:hint="cs"/>
          <w:sz w:val="24"/>
          <w:szCs w:val="24"/>
          <w:rtl/>
          <w:lang w:bidi="ar-JO"/>
        </w:rPr>
        <w:t xml:space="preserve"> الكتاب تتبعا لهيكل ومبنى إيرادات السلطة الفلسطينية ونفقاتها خلال السنوات العشر الماضية. وقسّم </w:t>
      </w:r>
      <w:r w:rsidR="00B354CD">
        <w:rPr>
          <w:rFonts w:ascii="Simplified Arabic" w:hAnsi="Simplified Arabic" w:cs="Simplified Arabic" w:hint="cs"/>
          <w:sz w:val="24"/>
          <w:szCs w:val="24"/>
          <w:rtl/>
          <w:lang w:bidi="ar-JO"/>
        </w:rPr>
        <w:t>ال</w:t>
      </w:r>
      <w:r w:rsidR="00E111F5">
        <w:rPr>
          <w:rFonts w:ascii="Simplified Arabic" w:hAnsi="Simplified Arabic" w:cs="Simplified Arabic" w:hint="cs"/>
          <w:sz w:val="24"/>
          <w:szCs w:val="24"/>
          <w:rtl/>
          <w:lang w:bidi="ar-JO"/>
        </w:rPr>
        <w:t xml:space="preserve">كتاب </w:t>
      </w:r>
      <w:r w:rsidR="00B354CD">
        <w:rPr>
          <w:rFonts w:ascii="Simplified Arabic" w:hAnsi="Simplified Arabic" w:cs="Simplified Arabic" w:hint="cs"/>
          <w:sz w:val="24"/>
          <w:szCs w:val="24"/>
          <w:rtl/>
          <w:lang w:bidi="ar-JO"/>
        </w:rPr>
        <w:t>هيكل الإنفاق إلى مراكز المسؤولية ذات العلاقة المباشرة بنوعية الحياة المقدمة للمواطن من تعليم وصحة وشؤون اجتماعية وعمل وشؤون المرأة، ومراكز مسؤولية استهلاكية جارية ترهق كاهل الحكومة وتحد من قدرتها على إحداث عدالة اجتماعية.</w:t>
      </w:r>
    </w:p>
    <w:p w:rsidR="00B354CD" w:rsidRDefault="00B354CD" w:rsidP="00DC6FB0">
      <w:pPr>
        <w:pStyle w:val="ListParagraph"/>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وخلص الكتاب إلى العديد من التوصيات العملية والمتعلقة بآليات إعادة استغلال وتخصيص الموارد المالية النادرة في فلسطين بين قطاعات الإنفاق المختلفة بما يضمن قدرة أكبر على إحداث تنمية بشرية أكثر وانعتاق أكبر عن دولة الاحتلال.</w:t>
      </w:r>
    </w:p>
    <w:p w:rsidR="00B354CD" w:rsidRPr="002D2317" w:rsidRDefault="0043157C" w:rsidP="00DC6FB0">
      <w:pPr>
        <w:pStyle w:val="ListParagraph"/>
        <w:numPr>
          <w:ilvl w:val="0"/>
          <w:numId w:val="9"/>
        </w:num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سلسلة موازنات المواطن الصادرة عن المبادرة الفلسطينية لتعميق الحوار العالمي (مفتاح) والتي تستعرض </w:t>
      </w:r>
      <w:r w:rsidR="00DC6FB0">
        <w:rPr>
          <w:rFonts w:ascii="Simplified Arabic" w:hAnsi="Simplified Arabic" w:cs="Simplified Arabic" w:hint="cs"/>
          <w:sz w:val="24"/>
          <w:szCs w:val="24"/>
          <w:rtl/>
          <w:lang w:bidi="ar-JO"/>
        </w:rPr>
        <w:t>بطريقة مختصرة ومبسطة أهم مؤشرات الإيرادات والنفقات العامة لمراكز المسؤولية ذات العلاقة بالبعد التنموي. وتتميز تلك الإصدارات بابتعادها عن استخدام المصطلحات المتخصصة في استعراض الأداء المالي، وذلك بهدف تبسيط محتوى الموازنة العامة للمواطن الذي يجب أن يكون شريكا في الرقابة على الأداء المالي للسلطة الفلسطينية.</w:t>
      </w:r>
      <w:r>
        <w:rPr>
          <w:rFonts w:ascii="Simplified Arabic" w:hAnsi="Simplified Arabic" w:cs="Simplified Arabic" w:hint="cs"/>
          <w:sz w:val="24"/>
          <w:szCs w:val="24"/>
          <w:rtl/>
          <w:lang w:bidi="ar-JO"/>
        </w:rPr>
        <w:t xml:space="preserve"> </w:t>
      </w:r>
      <w:r w:rsidR="003501F5">
        <w:rPr>
          <w:rFonts w:ascii="Simplified Arabic" w:hAnsi="Simplified Arabic" w:cs="Simplified Arabic" w:hint="cs"/>
          <w:sz w:val="24"/>
          <w:szCs w:val="24"/>
          <w:rtl/>
          <w:lang w:bidi="ar-JO"/>
        </w:rPr>
        <w:t xml:space="preserve">ويمكن متابعة تلك التقارير من خلال موقع المبادرة: </w:t>
      </w:r>
      <w:hyperlink r:id="rId30" w:history="1">
        <w:r w:rsidR="003501F5">
          <w:rPr>
            <w:rStyle w:val="Hyperlink"/>
          </w:rPr>
          <w:t>http://www.miftah.org/arabic/</w:t>
        </w:r>
      </w:hyperlink>
      <w:r w:rsidR="003501F5">
        <w:rPr>
          <w:rFonts w:hint="cs"/>
          <w:rtl/>
        </w:rPr>
        <w:t xml:space="preserve"> </w:t>
      </w:r>
    </w:p>
    <w:p w:rsidR="001B719C" w:rsidRPr="003501F5" w:rsidRDefault="001B719C" w:rsidP="003501F5">
      <w:pPr>
        <w:pStyle w:val="ListParagraph"/>
        <w:numPr>
          <w:ilvl w:val="0"/>
          <w:numId w:val="9"/>
        </w:numPr>
        <w:bidi/>
        <w:jc w:val="both"/>
        <w:rPr>
          <w:rFonts w:ascii="Simplified Arabic" w:hAnsi="Simplified Arabic" w:cs="Simplified Arabic"/>
          <w:sz w:val="24"/>
          <w:szCs w:val="24"/>
          <w:rtl/>
          <w:lang w:bidi="ar-JO"/>
        </w:rPr>
      </w:pPr>
      <w:r w:rsidRPr="003501F5">
        <w:rPr>
          <w:rFonts w:ascii="Simplified Arabic" w:hAnsi="Simplified Arabic" w:cs="Simplified Arabic" w:hint="cs"/>
          <w:sz w:val="24"/>
          <w:szCs w:val="24"/>
          <w:rtl/>
          <w:lang w:bidi="ar-JO"/>
        </w:rPr>
        <w:t>قد يكون من المفيد حضور البرامج المصورة التالية، والتي تبسط بعض المفاهيم الواردة في هذا الأسبوع التعليمي:</w:t>
      </w:r>
    </w:p>
    <w:p w:rsidR="001B719C" w:rsidRPr="00F43C42" w:rsidRDefault="00F43C42" w:rsidP="00F43C42">
      <w:pPr>
        <w:pStyle w:val="ListParagraph"/>
        <w:numPr>
          <w:ilvl w:val="0"/>
          <w:numId w:val="9"/>
        </w:numPr>
        <w:jc w:val="both"/>
        <w:rPr>
          <w:rFonts w:ascii="Simplified Arabic" w:hAnsi="Simplified Arabic" w:cs="Simplified Arabic"/>
          <w:sz w:val="24"/>
          <w:szCs w:val="24"/>
          <w:lang w:bidi="ar-JO"/>
        </w:rPr>
      </w:pPr>
      <w:r w:rsidRPr="00F43C42">
        <w:rPr>
          <w:rFonts w:asciiTheme="majorBidi" w:hAnsiTheme="majorBidi" w:cstheme="majorBidi"/>
          <w:sz w:val="24"/>
          <w:szCs w:val="24"/>
        </w:rPr>
        <w:t xml:space="preserve">Components of the Government Budget </w:t>
      </w:r>
      <w:hyperlink r:id="rId31" w:history="1">
        <w:r>
          <w:rPr>
            <w:rStyle w:val="Hyperlink"/>
          </w:rPr>
          <w:t>https://www.youtube.com/watch?v=JxslgH7R_f0</w:t>
        </w:r>
      </w:hyperlink>
    </w:p>
    <w:p w:rsidR="00F43C42" w:rsidRPr="00F43C42" w:rsidRDefault="00F43C42" w:rsidP="00F43C42">
      <w:pPr>
        <w:pStyle w:val="ListParagraph"/>
        <w:numPr>
          <w:ilvl w:val="0"/>
          <w:numId w:val="9"/>
        </w:numPr>
        <w:jc w:val="both"/>
        <w:rPr>
          <w:rFonts w:ascii="Simplified Arabic" w:hAnsi="Simplified Arabic" w:cs="Simplified Arabic"/>
          <w:sz w:val="24"/>
          <w:szCs w:val="24"/>
          <w:lang w:bidi="ar-JO"/>
        </w:rPr>
      </w:pPr>
      <w:r>
        <w:rPr>
          <w:rFonts w:ascii="Simplified Arabic" w:hAnsi="Simplified Arabic" w:cs="Simplified Arabic"/>
          <w:sz w:val="24"/>
          <w:szCs w:val="24"/>
          <w:lang w:bidi="ar-JO"/>
        </w:rPr>
        <w:t xml:space="preserve">Understanding Public Finance </w:t>
      </w:r>
      <w:hyperlink r:id="rId32" w:history="1">
        <w:r>
          <w:rPr>
            <w:rStyle w:val="Hyperlink"/>
          </w:rPr>
          <w:t>https://www.youtube.com/watch?v=m7wMDzkMhIs</w:t>
        </w:r>
      </w:hyperlink>
      <w:r>
        <w:t xml:space="preserve"> </w:t>
      </w:r>
    </w:p>
    <w:p w:rsidR="00473AF5" w:rsidRDefault="00473AF5" w:rsidP="00473AF5">
      <w:pPr>
        <w:bidi/>
        <w:jc w:val="both"/>
        <w:rPr>
          <w:rFonts w:ascii="Simplified Arabic" w:hAnsi="Simplified Arabic" w:cs="Simplified Arabic"/>
          <w:sz w:val="24"/>
          <w:szCs w:val="24"/>
          <w:rtl/>
          <w:lang w:bidi="ar-JO"/>
        </w:rPr>
      </w:pPr>
    </w:p>
    <w:p w:rsidR="0010755D" w:rsidRDefault="0010755D" w:rsidP="0010755D">
      <w:pPr>
        <w:bidi/>
        <w:jc w:val="both"/>
        <w:rPr>
          <w:rFonts w:ascii="Simplified Arabic" w:hAnsi="Simplified Arabic" w:cs="Simplified Arabic"/>
          <w:sz w:val="24"/>
          <w:szCs w:val="24"/>
          <w:rtl/>
          <w:lang w:bidi="ar-JO"/>
        </w:rPr>
      </w:pPr>
    </w:p>
    <w:p w:rsidR="0010755D" w:rsidRDefault="0010755D" w:rsidP="0010755D">
      <w:pPr>
        <w:bidi/>
        <w:jc w:val="both"/>
        <w:rPr>
          <w:rFonts w:ascii="Simplified Arabic" w:hAnsi="Simplified Arabic" w:cs="Simplified Arabic"/>
          <w:sz w:val="24"/>
          <w:szCs w:val="24"/>
          <w:rtl/>
          <w:lang w:bidi="ar-JO"/>
        </w:rPr>
      </w:pPr>
    </w:p>
    <w:p w:rsidR="0010755D" w:rsidRDefault="0010755D" w:rsidP="0010755D">
      <w:pPr>
        <w:bidi/>
        <w:jc w:val="both"/>
        <w:rPr>
          <w:rFonts w:ascii="Simplified Arabic" w:hAnsi="Simplified Arabic" w:cs="Simplified Arabic"/>
          <w:sz w:val="24"/>
          <w:szCs w:val="24"/>
          <w:lang w:bidi="ar-JO"/>
        </w:rPr>
      </w:pPr>
      <w:bookmarkStart w:id="0" w:name="_GoBack"/>
      <w:bookmarkEnd w:id="0"/>
    </w:p>
    <w:p w:rsidR="00383218" w:rsidRPr="00F43C42" w:rsidRDefault="00F43C42" w:rsidP="00383218">
      <w:pPr>
        <w:bidi/>
        <w:jc w:val="both"/>
        <w:rPr>
          <w:rFonts w:ascii="Simplified Arabic" w:hAnsi="Simplified Arabic" w:cs="Simplified Arabic"/>
          <w:sz w:val="24"/>
          <w:szCs w:val="24"/>
          <w:rtl/>
          <w:lang w:bidi="ar-JO"/>
        </w:rPr>
      </w:pPr>
      <w:r w:rsidRPr="00F43C42">
        <w:rPr>
          <w:rFonts w:ascii="Simplified Arabic" w:hAnsi="Simplified Arabic" w:cs="Simplified Arabic" w:hint="cs"/>
          <w:sz w:val="24"/>
          <w:szCs w:val="24"/>
          <w:rtl/>
          <w:lang w:bidi="ar-JO"/>
        </w:rPr>
        <w:lastRenderedPageBreak/>
        <w:t>قائمة المراجع:</w:t>
      </w:r>
    </w:p>
    <w:p w:rsidR="00383218" w:rsidRPr="001B719C" w:rsidRDefault="00B25AF4" w:rsidP="001B719C">
      <w:pPr>
        <w:pStyle w:val="ListParagraph"/>
        <w:numPr>
          <w:ilvl w:val="0"/>
          <w:numId w:val="1"/>
        </w:numPr>
        <w:bidi/>
        <w:jc w:val="both"/>
        <w:rPr>
          <w:rFonts w:ascii="Simplified Arabic" w:hAnsi="Simplified Arabic" w:cs="Simplified Arabic"/>
          <w:sz w:val="24"/>
          <w:szCs w:val="24"/>
          <w:rtl/>
          <w:lang w:bidi="ar-JO"/>
        </w:rPr>
      </w:pPr>
      <w:r w:rsidRPr="001B719C">
        <w:rPr>
          <w:rFonts w:ascii="Simplified Arabic" w:hAnsi="Simplified Arabic" w:cs="Simplified Arabic" w:hint="cs"/>
          <w:sz w:val="24"/>
          <w:szCs w:val="24"/>
          <w:rtl/>
          <w:lang w:bidi="ar-JO"/>
        </w:rPr>
        <w:t>اشتية، بكر، 2018. "الإنفاق الحكومي على القطاع الاجتماعي من منظور العدالة الاجتماعية"، المبادرة الفلسطينية لتعميق الحوار العالمي (مفتاح)، رام الله.</w:t>
      </w:r>
    </w:p>
    <w:p w:rsidR="00DE4AB5" w:rsidRPr="001B719C" w:rsidRDefault="001D1C53" w:rsidP="001B719C">
      <w:pPr>
        <w:pStyle w:val="ListParagraph"/>
        <w:numPr>
          <w:ilvl w:val="0"/>
          <w:numId w:val="1"/>
        </w:numPr>
        <w:bidi/>
        <w:jc w:val="both"/>
        <w:rPr>
          <w:rFonts w:ascii="Simplified Arabic" w:hAnsi="Simplified Arabic" w:cs="Simplified Arabic"/>
          <w:sz w:val="24"/>
          <w:szCs w:val="24"/>
          <w:rtl/>
          <w:lang w:bidi="ar-JO"/>
        </w:rPr>
      </w:pPr>
      <w:r w:rsidRPr="001B719C">
        <w:rPr>
          <w:rFonts w:ascii="Simplified Arabic" w:hAnsi="Simplified Arabic" w:cs="Simplified Arabic" w:hint="cs"/>
          <w:sz w:val="24"/>
          <w:szCs w:val="24"/>
          <w:rtl/>
          <w:lang w:bidi="ar-JO"/>
        </w:rPr>
        <w:t>عبد الكريم، نصر، 2019</w:t>
      </w:r>
      <w:r w:rsidR="000400B3" w:rsidRPr="001B719C">
        <w:rPr>
          <w:rFonts w:ascii="Simplified Arabic" w:hAnsi="Simplified Arabic" w:cs="Simplified Arabic" w:hint="cs"/>
          <w:sz w:val="24"/>
          <w:szCs w:val="24"/>
          <w:rtl/>
          <w:lang w:bidi="ar-JO"/>
        </w:rPr>
        <w:t>.</w:t>
      </w:r>
      <w:r w:rsidRPr="001B719C">
        <w:rPr>
          <w:rFonts w:ascii="Simplified Arabic" w:hAnsi="Simplified Arabic" w:cs="Simplified Arabic" w:hint="cs"/>
          <w:sz w:val="24"/>
          <w:szCs w:val="24"/>
          <w:rtl/>
          <w:lang w:bidi="ar-JO"/>
        </w:rPr>
        <w:t xml:space="preserve"> "واقع الدين العام ومتأخرات القطاع الخاص في فلسطين"، الائتلاف من أجل النزاهة والمساءلة </w:t>
      </w:r>
      <w:r w:rsidRPr="001B719C">
        <w:rPr>
          <w:rFonts w:ascii="Simplified Arabic" w:hAnsi="Simplified Arabic" w:cs="Simplified Arabic"/>
          <w:sz w:val="24"/>
          <w:szCs w:val="24"/>
          <w:rtl/>
          <w:lang w:bidi="ar-JO"/>
        </w:rPr>
        <w:t>–</w:t>
      </w:r>
      <w:r w:rsidRPr="001B719C">
        <w:rPr>
          <w:rFonts w:ascii="Simplified Arabic" w:hAnsi="Simplified Arabic" w:cs="Simplified Arabic" w:hint="cs"/>
          <w:sz w:val="24"/>
          <w:szCs w:val="24"/>
          <w:rtl/>
          <w:lang w:bidi="ar-JO"/>
        </w:rPr>
        <w:t xml:space="preserve"> أمان، رام الله.</w:t>
      </w:r>
    </w:p>
    <w:p w:rsidR="003060F3" w:rsidRPr="001B719C" w:rsidRDefault="00C946A0" w:rsidP="001B719C">
      <w:pPr>
        <w:pStyle w:val="ListParagraph"/>
        <w:numPr>
          <w:ilvl w:val="0"/>
          <w:numId w:val="1"/>
        </w:numPr>
        <w:bidi/>
        <w:jc w:val="both"/>
        <w:rPr>
          <w:rFonts w:ascii="Simplified Arabic" w:hAnsi="Simplified Arabic" w:cs="Simplified Arabic"/>
          <w:sz w:val="24"/>
          <w:szCs w:val="24"/>
          <w:rtl/>
          <w:lang w:bidi="ar-JO"/>
        </w:rPr>
      </w:pPr>
      <w:r w:rsidRPr="001B719C">
        <w:rPr>
          <w:rFonts w:ascii="Simplified Arabic" w:hAnsi="Simplified Arabic" w:cs="Simplified Arabic" w:hint="cs"/>
          <w:sz w:val="24"/>
          <w:szCs w:val="24"/>
          <w:rtl/>
          <w:lang w:bidi="ar-JO"/>
        </w:rPr>
        <w:t xml:space="preserve">مفتاح، الائتلاف من أجل النزاهة والمساءلة، 2013، "دليل المواطن للموازنة العامة". </w:t>
      </w:r>
      <w:hyperlink r:id="rId33" w:history="1">
        <w:r>
          <w:rPr>
            <w:rStyle w:val="Hyperlink"/>
          </w:rPr>
          <w:t>https://www.aman-palestine.org/data/uploads/files/BudgetSitizin2013.pdf</w:t>
        </w:r>
      </w:hyperlink>
      <w:r>
        <w:rPr>
          <w:rFonts w:hint="cs"/>
          <w:rtl/>
        </w:rPr>
        <w:t xml:space="preserve"> </w:t>
      </w:r>
    </w:p>
    <w:p w:rsidR="003060F3" w:rsidRPr="001B719C" w:rsidRDefault="001057B2" w:rsidP="001B719C">
      <w:pPr>
        <w:pStyle w:val="ListParagraph"/>
        <w:numPr>
          <w:ilvl w:val="0"/>
          <w:numId w:val="1"/>
        </w:numPr>
        <w:bidi/>
        <w:jc w:val="both"/>
        <w:rPr>
          <w:rFonts w:ascii="Simplified Arabic" w:hAnsi="Simplified Arabic" w:cs="Simplified Arabic"/>
          <w:sz w:val="24"/>
          <w:szCs w:val="24"/>
          <w:rtl/>
          <w:lang w:bidi="ar-JO"/>
        </w:rPr>
      </w:pPr>
      <w:r w:rsidRPr="001B719C">
        <w:rPr>
          <w:rFonts w:ascii="Simplified Arabic" w:hAnsi="Simplified Arabic" w:cs="Simplified Arabic"/>
          <w:sz w:val="24"/>
          <w:szCs w:val="24"/>
          <w:rtl/>
        </w:rPr>
        <w:t>محمود، رأفت سلامة</w:t>
      </w:r>
      <w:r w:rsidR="001D1C53" w:rsidRPr="001B719C">
        <w:rPr>
          <w:rFonts w:ascii="Simplified Arabic" w:hAnsi="Simplified Arabic" w:cs="Simplified Arabic" w:hint="cs"/>
          <w:sz w:val="24"/>
          <w:szCs w:val="24"/>
          <w:rtl/>
        </w:rPr>
        <w:t>، 2011.</w:t>
      </w:r>
      <w:r w:rsidRPr="001B719C">
        <w:rPr>
          <w:rFonts w:ascii="Simplified Arabic" w:hAnsi="Simplified Arabic" w:cs="Simplified Arabic"/>
          <w:sz w:val="24"/>
          <w:szCs w:val="24"/>
          <w:rtl/>
        </w:rPr>
        <w:t xml:space="preserve"> "، المحاسبة</w:t>
      </w:r>
      <w:r w:rsidR="000400B3" w:rsidRPr="001B719C">
        <w:rPr>
          <w:rFonts w:ascii="Simplified Arabic" w:hAnsi="Simplified Arabic" w:cs="Simplified Arabic"/>
          <w:sz w:val="24"/>
          <w:szCs w:val="24"/>
          <w:rtl/>
        </w:rPr>
        <w:t xml:space="preserve"> الحكومية ،" دار المسيرة، عمان</w:t>
      </w:r>
      <w:r w:rsidR="000400B3" w:rsidRPr="001B719C">
        <w:rPr>
          <w:rFonts w:ascii="Simplified Arabic" w:hAnsi="Simplified Arabic" w:cs="Simplified Arabic" w:hint="cs"/>
          <w:sz w:val="24"/>
          <w:szCs w:val="24"/>
          <w:rtl/>
        </w:rPr>
        <w:t>.</w:t>
      </w:r>
    </w:p>
    <w:p w:rsidR="003060F3" w:rsidRPr="001B719C" w:rsidRDefault="003060F3" w:rsidP="001B719C">
      <w:pPr>
        <w:pStyle w:val="ListParagraph"/>
        <w:numPr>
          <w:ilvl w:val="0"/>
          <w:numId w:val="1"/>
        </w:numPr>
        <w:bidi/>
        <w:jc w:val="both"/>
        <w:rPr>
          <w:rFonts w:ascii="Simplified Arabic" w:hAnsi="Simplified Arabic" w:cs="Simplified Arabic"/>
          <w:sz w:val="24"/>
          <w:szCs w:val="24"/>
          <w:rtl/>
        </w:rPr>
      </w:pPr>
      <w:r w:rsidRPr="001B719C">
        <w:rPr>
          <w:rFonts w:ascii="Simplified Arabic" w:hAnsi="Simplified Arabic" w:cs="Simplified Arabic"/>
          <w:sz w:val="24"/>
          <w:szCs w:val="24"/>
          <w:rtl/>
        </w:rPr>
        <w:t xml:space="preserve">الوادي، محمود حسين و عزام، زكريا أحمد، </w:t>
      </w:r>
      <w:r w:rsidR="000400B3" w:rsidRPr="001B719C">
        <w:rPr>
          <w:rFonts w:ascii="Simplified Arabic" w:hAnsi="Simplified Arabic" w:cs="Simplified Arabic" w:hint="cs"/>
          <w:sz w:val="24"/>
          <w:szCs w:val="24"/>
          <w:rtl/>
        </w:rPr>
        <w:t xml:space="preserve">2007. </w:t>
      </w:r>
      <w:r w:rsidRPr="001B719C">
        <w:rPr>
          <w:rFonts w:ascii="Simplified Arabic" w:hAnsi="Simplified Arabic" w:cs="Simplified Arabic"/>
          <w:sz w:val="24"/>
          <w:szCs w:val="24"/>
          <w:rtl/>
        </w:rPr>
        <w:t>" مبادئ الما</w:t>
      </w:r>
      <w:r w:rsidR="000400B3" w:rsidRPr="001B719C">
        <w:rPr>
          <w:rFonts w:ascii="Simplified Arabic" w:hAnsi="Simplified Arabic" w:cs="Simplified Arabic"/>
          <w:sz w:val="24"/>
          <w:szCs w:val="24"/>
          <w:rtl/>
        </w:rPr>
        <w:t>لية العامة ،" دار المسيرة، عمان</w:t>
      </w:r>
      <w:r w:rsidR="000400B3" w:rsidRPr="001B719C">
        <w:rPr>
          <w:rFonts w:ascii="Simplified Arabic" w:hAnsi="Simplified Arabic" w:cs="Simplified Arabic" w:hint="cs"/>
          <w:sz w:val="24"/>
          <w:szCs w:val="24"/>
          <w:rtl/>
        </w:rPr>
        <w:t>.</w:t>
      </w:r>
    </w:p>
    <w:p w:rsidR="00165ED8" w:rsidRPr="001B719C" w:rsidRDefault="00165ED8" w:rsidP="001B719C">
      <w:pPr>
        <w:pStyle w:val="ListParagraph"/>
        <w:numPr>
          <w:ilvl w:val="0"/>
          <w:numId w:val="1"/>
        </w:numPr>
        <w:bidi/>
        <w:jc w:val="both"/>
        <w:rPr>
          <w:rFonts w:ascii="Simplified Arabic" w:hAnsi="Simplified Arabic" w:cs="Simplified Arabic"/>
          <w:sz w:val="24"/>
          <w:szCs w:val="24"/>
          <w:rtl/>
          <w:lang w:bidi="ar-JO"/>
        </w:rPr>
      </w:pPr>
      <w:r w:rsidRPr="001B719C">
        <w:rPr>
          <w:rFonts w:ascii="Simplified Arabic" w:hAnsi="Simplified Arabic" w:cs="Simplified Arabic" w:hint="cs"/>
          <w:sz w:val="24"/>
          <w:szCs w:val="24"/>
          <w:rtl/>
        </w:rPr>
        <w:t xml:space="preserve">وزارة المالية الفلسطينية، 2018. </w:t>
      </w:r>
      <w:r w:rsidR="000A43D4" w:rsidRPr="001B719C">
        <w:rPr>
          <w:rFonts w:ascii="Simplified Arabic" w:hAnsi="Simplified Arabic" w:cs="Simplified Arabic" w:hint="cs"/>
          <w:sz w:val="24"/>
          <w:szCs w:val="24"/>
          <w:rtl/>
        </w:rPr>
        <w:t>كتاب الموازنة العامة.</w:t>
      </w:r>
    </w:p>
    <w:p w:rsidR="00A4627E" w:rsidRPr="00235391" w:rsidRDefault="00A4627E" w:rsidP="00A4627E">
      <w:pPr>
        <w:pStyle w:val="ListParagraph"/>
        <w:bidi/>
        <w:jc w:val="both"/>
        <w:rPr>
          <w:rFonts w:ascii="Simplified Arabic" w:hAnsi="Simplified Arabic" w:cs="Simplified Arabic"/>
          <w:sz w:val="24"/>
          <w:szCs w:val="24"/>
          <w:lang w:bidi="ar-JO"/>
        </w:rPr>
      </w:pPr>
    </w:p>
    <w:p w:rsidR="005C7A7B" w:rsidRDefault="005C7A7B">
      <w:pPr>
        <w:rPr>
          <w:lang w:bidi="ar-JO"/>
        </w:rPr>
      </w:pPr>
    </w:p>
    <w:sectPr w:rsidR="005C7A7B" w:rsidSect="005C7A7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9B" w:rsidRDefault="0089689B" w:rsidP="003060F3">
      <w:pPr>
        <w:spacing w:after="0" w:line="240" w:lineRule="auto"/>
      </w:pPr>
      <w:r>
        <w:separator/>
      </w:r>
    </w:p>
  </w:endnote>
  <w:endnote w:type="continuationSeparator" w:id="0">
    <w:p w:rsidR="0089689B" w:rsidRDefault="0089689B" w:rsidP="0030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364972"/>
      <w:docPartObj>
        <w:docPartGallery w:val="Page Numbers (Bottom of Page)"/>
        <w:docPartUnique/>
      </w:docPartObj>
    </w:sdtPr>
    <w:sdtEndPr>
      <w:rPr>
        <w:noProof/>
      </w:rPr>
    </w:sdtEndPr>
    <w:sdtContent>
      <w:p w:rsidR="00C81E21" w:rsidRDefault="00C81E21">
        <w:pPr>
          <w:pStyle w:val="Footer"/>
          <w:jc w:val="center"/>
        </w:pPr>
        <w:r>
          <w:fldChar w:fldCharType="begin"/>
        </w:r>
        <w:r>
          <w:instrText xml:space="preserve"> PAGE   \* MERGEFORMAT </w:instrText>
        </w:r>
        <w:r>
          <w:fldChar w:fldCharType="separate"/>
        </w:r>
        <w:r w:rsidR="0010755D">
          <w:rPr>
            <w:noProof/>
          </w:rPr>
          <w:t>15</w:t>
        </w:r>
        <w:r>
          <w:rPr>
            <w:noProof/>
          </w:rPr>
          <w:fldChar w:fldCharType="end"/>
        </w:r>
      </w:p>
    </w:sdtContent>
  </w:sdt>
  <w:p w:rsidR="00C81E21" w:rsidRDefault="00C81E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9B" w:rsidRDefault="0089689B" w:rsidP="003060F3">
      <w:pPr>
        <w:spacing w:after="0" w:line="240" w:lineRule="auto"/>
      </w:pPr>
      <w:r>
        <w:separator/>
      </w:r>
    </w:p>
  </w:footnote>
  <w:footnote w:type="continuationSeparator" w:id="0">
    <w:p w:rsidR="0089689B" w:rsidRDefault="0089689B" w:rsidP="00306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7BB"/>
    <w:multiLevelType w:val="hybridMultilevel"/>
    <w:tmpl w:val="D10C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05B5"/>
    <w:multiLevelType w:val="hybridMultilevel"/>
    <w:tmpl w:val="D604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244D4"/>
    <w:multiLevelType w:val="hybridMultilevel"/>
    <w:tmpl w:val="3202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4D8E"/>
    <w:multiLevelType w:val="hybridMultilevel"/>
    <w:tmpl w:val="01FE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009E8"/>
    <w:multiLevelType w:val="hybridMultilevel"/>
    <w:tmpl w:val="6C7E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64810"/>
    <w:multiLevelType w:val="hybridMultilevel"/>
    <w:tmpl w:val="34C6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F37B2"/>
    <w:multiLevelType w:val="hybridMultilevel"/>
    <w:tmpl w:val="5C3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87370"/>
    <w:multiLevelType w:val="hybridMultilevel"/>
    <w:tmpl w:val="36F4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0817"/>
    <w:multiLevelType w:val="hybridMultilevel"/>
    <w:tmpl w:val="BC46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80AAC"/>
    <w:multiLevelType w:val="hybridMultilevel"/>
    <w:tmpl w:val="D76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F6290"/>
    <w:multiLevelType w:val="hybridMultilevel"/>
    <w:tmpl w:val="C5A04166"/>
    <w:lvl w:ilvl="0" w:tplc="B4023A2E">
      <w:start w:val="1"/>
      <w:numFmt w:val="bullet"/>
      <w:lvlText w:val="-"/>
      <w:lvlJc w:val="left"/>
      <w:pPr>
        <w:ind w:left="720" w:hanging="360"/>
      </w:pPr>
      <w:rPr>
        <w:rFonts w:ascii="Simplified Arabic" w:eastAsiaTheme="minorHAnsi" w:hAnsi="Simplified Arabic" w:cs="Simplified Arabic" w:hint="default"/>
      </w:rPr>
    </w:lvl>
    <w:lvl w:ilvl="1" w:tplc="B4023A2E">
      <w:start w:val="1"/>
      <w:numFmt w:val="bullet"/>
      <w:lvlText w:val="-"/>
      <w:lvlJc w:val="left"/>
      <w:pPr>
        <w:ind w:left="1440" w:hanging="360"/>
      </w:pPr>
      <w:rPr>
        <w:rFonts w:ascii="Simplified Arabic" w:eastAsiaTheme="minorHAnsi" w:hAnsi="Simplified Arabic" w:cs="Simplified Arabic"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03D2A"/>
    <w:multiLevelType w:val="hybridMultilevel"/>
    <w:tmpl w:val="AA3C6A20"/>
    <w:lvl w:ilvl="0" w:tplc="DDB61578">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E2647"/>
    <w:multiLevelType w:val="hybridMultilevel"/>
    <w:tmpl w:val="71AA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A2C57"/>
    <w:multiLevelType w:val="hybridMultilevel"/>
    <w:tmpl w:val="6A44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D7E51"/>
    <w:multiLevelType w:val="hybridMultilevel"/>
    <w:tmpl w:val="37DE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930B0"/>
    <w:multiLevelType w:val="hybridMultilevel"/>
    <w:tmpl w:val="3ED6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21681"/>
    <w:multiLevelType w:val="hybridMultilevel"/>
    <w:tmpl w:val="4EAA550C"/>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9540C"/>
    <w:multiLevelType w:val="hybridMultilevel"/>
    <w:tmpl w:val="947E2D7C"/>
    <w:lvl w:ilvl="0" w:tplc="75E43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255FD"/>
    <w:multiLevelType w:val="hybridMultilevel"/>
    <w:tmpl w:val="D8D4D99E"/>
    <w:lvl w:ilvl="0" w:tplc="2A66FA1A">
      <w:start w:val="3"/>
      <w:numFmt w:val="bullet"/>
      <w:lvlText w:val="-"/>
      <w:lvlJc w:val="left"/>
      <w:pPr>
        <w:ind w:left="720" w:hanging="360"/>
      </w:pPr>
      <w:rPr>
        <w:rFonts w:ascii="Simplified Arabic" w:eastAsiaTheme="minorHAnsi"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95C71"/>
    <w:multiLevelType w:val="hybridMultilevel"/>
    <w:tmpl w:val="C106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6645D"/>
    <w:multiLevelType w:val="hybridMultilevel"/>
    <w:tmpl w:val="4438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8"/>
  </w:num>
  <w:num w:numId="4">
    <w:abstractNumId w:val="19"/>
  </w:num>
  <w:num w:numId="5">
    <w:abstractNumId w:val="20"/>
  </w:num>
  <w:num w:numId="6">
    <w:abstractNumId w:val="15"/>
  </w:num>
  <w:num w:numId="7">
    <w:abstractNumId w:val="7"/>
  </w:num>
  <w:num w:numId="8">
    <w:abstractNumId w:val="0"/>
  </w:num>
  <w:num w:numId="9">
    <w:abstractNumId w:val="10"/>
  </w:num>
  <w:num w:numId="10">
    <w:abstractNumId w:val="4"/>
  </w:num>
  <w:num w:numId="11">
    <w:abstractNumId w:val="11"/>
  </w:num>
  <w:num w:numId="12">
    <w:abstractNumId w:val="5"/>
  </w:num>
  <w:num w:numId="13">
    <w:abstractNumId w:val="2"/>
  </w:num>
  <w:num w:numId="14">
    <w:abstractNumId w:val="6"/>
  </w:num>
  <w:num w:numId="15">
    <w:abstractNumId w:val="9"/>
  </w:num>
  <w:num w:numId="16">
    <w:abstractNumId w:val="12"/>
  </w:num>
  <w:num w:numId="17">
    <w:abstractNumId w:val="17"/>
  </w:num>
  <w:num w:numId="18">
    <w:abstractNumId w:val="14"/>
  </w:num>
  <w:num w:numId="19">
    <w:abstractNumId w:val="13"/>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7E"/>
    <w:rsid w:val="00006192"/>
    <w:rsid w:val="000138BD"/>
    <w:rsid w:val="00026302"/>
    <w:rsid w:val="00027E30"/>
    <w:rsid w:val="000400B3"/>
    <w:rsid w:val="00067268"/>
    <w:rsid w:val="0007309B"/>
    <w:rsid w:val="00083FC9"/>
    <w:rsid w:val="00097C0F"/>
    <w:rsid w:val="000A2689"/>
    <w:rsid w:val="000A43D4"/>
    <w:rsid w:val="000A4694"/>
    <w:rsid w:val="000A783A"/>
    <w:rsid w:val="000B22ED"/>
    <w:rsid w:val="000C633D"/>
    <w:rsid w:val="000D3129"/>
    <w:rsid w:val="000D79A0"/>
    <w:rsid w:val="000E2EEE"/>
    <w:rsid w:val="001057B2"/>
    <w:rsid w:val="0010755D"/>
    <w:rsid w:val="001177EE"/>
    <w:rsid w:val="0013740C"/>
    <w:rsid w:val="001547F5"/>
    <w:rsid w:val="00156E59"/>
    <w:rsid w:val="00165ED8"/>
    <w:rsid w:val="001B719C"/>
    <w:rsid w:val="001C597B"/>
    <w:rsid w:val="001D1C53"/>
    <w:rsid w:val="001D4094"/>
    <w:rsid w:val="001F0FAD"/>
    <w:rsid w:val="002179B9"/>
    <w:rsid w:val="00223DC1"/>
    <w:rsid w:val="00225278"/>
    <w:rsid w:val="002428C3"/>
    <w:rsid w:val="00264959"/>
    <w:rsid w:val="00271151"/>
    <w:rsid w:val="0028526B"/>
    <w:rsid w:val="002A0C19"/>
    <w:rsid w:val="002D2317"/>
    <w:rsid w:val="002D4E95"/>
    <w:rsid w:val="002E3A03"/>
    <w:rsid w:val="002F016F"/>
    <w:rsid w:val="002F60CF"/>
    <w:rsid w:val="003060F3"/>
    <w:rsid w:val="00314451"/>
    <w:rsid w:val="003501F5"/>
    <w:rsid w:val="00350CD0"/>
    <w:rsid w:val="00383218"/>
    <w:rsid w:val="003A3BBC"/>
    <w:rsid w:val="004000DE"/>
    <w:rsid w:val="0043157C"/>
    <w:rsid w:val="00433F14"/>
    <w:rsid w:val="00434BE0"/>
    <w:rsid w:val="00444CDD"/>
    <w:rsid w:val="004608CD"/>
    <w:rsid w:val="00473AF5"/>
    <w:rsid w:val="004801B8"/>
    <w:rsid w:val="00495B11"/>
    <w:rsid w:val="004A4E09"/>
    <w:rsid w:val="004B2FA9"/>
    <w:rsid w:val="004B7394"/>
    <w:rsid w:val="004C0C8C"/>
    <w:rsid w:val="004D0D4F"/>
    <w:rsid w:val="004E0556"/>
    <w:rsid w:val="004F09CA"/>
    <w:rsid w:val="00520727"/>
    <w:rsid w:val="00527639"/>
    <w:rsid w:val="005424C0"/>
    <w:rsid w:val="00545E8D"/>
    <w:rsid w:val="00561B73"/>
    <w:rsid w:val="00571045"/>
    <w:rsid w:val="00593F93"/>
    <w:rsid w:val="005B3F85"/>
    <w:rsid w:val="005C16CE"/>
    <w:rsid w:val="005C2092"/>
    <w:rsid w:val="005C4273"/>
    <w:rsid w:val="005C55DA"/>
    <w:rsid w:val="005C7A7B"/>
    <w:rsid w:val="005D4EB7"/>
    <w:rsid w:val="005D4F27"/>
    <w:rsid w:val="005D69FA"/>
    <w:rsid w:val="005E2770"/>
    <w:rsid w:val="005E4E03"/>
    <w:rsid w:val="005F1960"/>
    <w:rsid w:val="006035D2"/>
    <w:rsid w:val="006040CC"/>
    <w:rsid w:val="0062542D"/>
    <w:rsid w:val="00627B6E"/>
    <w:rsid w:val="00632164"/>
    <w:rsid w:val="00634833"/>
    <w:rsid w:val="0064098F"/>
    <w:rsid w:val="006511B5"/>
    <w:rsid w:val="00670B08"/>
    <w:rsid w:val="006A6C1B"/>
    <w:rsid w:val="006A7FDD"/>
    <w:rsid w:val="006B2E18"/>
    <w:rsid w:val="006C6CA0"/>
    <w:rsid w:val="006D238D"/>
    <w:rsid w:val="006D794A"/>
    <w:rsid w:val="006E0CDF"/>
    <w:rsid w:val="006E5A58"/>
    <w:rsid w:val="00703EA7"/>
    <w:rsid w:val="00705DE4"/>
    <w:rsid w:val="00707137"/>
    <w:rsid w:val="00721D4C"/>
    <w:rsid w:val="00722151"/>
    <w:rsid w:val="00731B78"/>
    <w:rsid w:val="00740DCF"/>
    <w:rsid w:val="00742691"/>
    <w:rsid w:val="00750B05"/>
    <w:rsid w:val="0077045B"/>
    <w:rsid w:val="0079185F"/>
    <w:rsid w:val="007B5EA5"/>
    <w:rsid w:val="007D6ED7"/>
    <w:rsid w:val="00805249"/>
    <w:rsid w:val="00822A1F"/>
    <w:rsid w:val="00834CF0"/>
    <w:rsid w:val="00837D07"/>
    <w:rsid w:val="008567C8"/>
    <w:rsid w:val="00895FCF"/>
    <w:rsid w:val="0089689B"/>
    <w:rsid w:val="00897A42"/>
    <w:rsid w:val="008A20F8"/>
    <w:rsid w:val="008B7A71"/>
    <w:rsid w:val="008C3821"/>
    <w:rsid w:val="008F2F97"/>
    <w:rsid w:val="00902146"/>
    <w:rsid w:val="00907508"/>
    <w:rsid w:val="00924FDD"/>
    <w:rsid w:val="009308D9"/>
    <w:rsid w:val="0095638A"/>
    <w:rsid w:val="0095792C"/>
    <w:rsid w:val="00990427"/>
    <w:rsid w:val="0099356A"/>
    <w:rsid w:val="009E7050"/>
    <w:rsid w:val="00A32D63"/>
    <w:rsid w:val="00A34EE3"/>
    <w:rsid w:val="00A439DC"/>
    <w:rsid w:val="00A4627E"/>
    <w:rsid w:val="00A468A1"/>
    <w:rsid w:val="00A7393A"/>
    <w:rsid w:val="00A964C2"/>
    <w:rsid w:val="00AB17F3"/>
    <w:rsid w:val="00AE5FF0"/>
    <w:rsid w:val="00AF0F8B"/>
    <w:rsid w:val="00B0399F"/>
    <w:rsid w:val="00B15374"/>
    <w:rsid w:val="00B223EB"/>
    <w:rsid w:val="00B2284C"/>
    <w:rsid w:val="00B25AF4"/>
    <w:rsid w:val="00B354CD"/>
    <w:rsid w:val="00B83E57"/>
    <w:rsid w:val="00B84235"/>
    <w:rsid w:val="00BC3C82"/>
    <w:rsid w:val="00BD25EC"/>
    <w:rsid w:val="00BE4AF1"/>
    <w:rsid w:val="00BE4C55"/>
    <w:rsid w:val="00BE615E"/>
    <w:rsid w:val="00BE6D92"/>
    <w:rsid w:val="00BF51CA"/>
    <w:rsid w:val="00C238BA"/>
    <w:rsid w:val="00C3117F"/>
    <w:rsid w:val="00C32F39"/>
    <w:rsid w:val="00C505F4"/>
    <w:rsid w:val="00C81E21"/>
    <w:rsid w:val="00C82A28"/>
    <w:rsid w:val="00C86109"/>
    <w:rsid w:val="00C90190"/>
    <w:rsid w:val="00C90360"/>
    <w:rsid w:val="00C946A0"/>
    <w:rsid w:val="00CA530C"/>
    <w:rsid w:val="00CA7254"/>
    <w:rsid w:val="00CA7E7E"/>
    <w:rsid w:val="00CC1299"/>
    <w:rsid w:val="00CC2A51"/>
    <w:rsid w:val="00CF3BC9"/>
    <w:rsid w:val="00D07343"/>
    <w:rsid w:val="00D07BF4"/>
    <w:rsid w:val="00D1367C"/>
    <w:rsid w:val="00D30C68"/>
    <w:rsid w:val="00D312B8"/>
    <w:rsid w:val="00D3566D"/>
    <w:rsid w:val="00D66488"/>
    <w:rsid w:val="00D70584"/>
    <w:rsid w:val="00DA2493"/>
    <w:rsid w:val="00DB0518"/>
    <w:rsid w:val="00DC2D11"/>
    <w:rsid w:val="00DC6FB0"/>
    <w:rsid w:val="00DE4AB5"/>
    <w:rsid w:val="00DE706E"/>
    <w:rsid w:val="00DF086E"/>
    <w:rsid w:val="00DF6306"/>
    <w:rsid w:val="00E02653"/>
    <w:rsid w:val="00E111F5"/>
    <w:rsid w:val="00E2422C"/>
    <w:rsid w:val="00E30729"/>
    <w:rsid w:val="00E31876"/>
    <w:rsid w:val="00E407B5"/>
    <w:rsid w:val="00E512E8"/>
    <w:rsid w:val="00E604FA"/>
    <w:rsid w:val="00E75A14"/>
    <w:rsid w:val="00EA06E7"/>
    <w:rsid w:val="00EC63B1"/>
    <w:rsid w:val="00EC7B40"/>
    <w:rsid w:val="00EE7430"/>
    <w:rsid w:val="00F03578"/>
    <w:rsid w:val="00F074FE"/>
    <w:rsid w:val="00F23983"/>
    <w:rsid w:val="00F24625"/>
    <w:rsid w:val="00F32A07"/>
    <w:rsid w:val="00F407A6"/>
    <w:rsid w:val="00F43C42"/>
    <w:rsid w:val="00F51C14"/>
    <w:rsid w:val="00F5242B"/>
    <w:rsid w:val="00F61A0B"/>
    <w:rsid w:val="00FA32E0"/>
    <w:rsid w:val="00FC5768"/>
    <w:rsid w:val="00FC6E38"/>
    <w:rsid w:val="00FD0225"/>
    <w:rsid w:val="00FE25AE"/>
    <w:rsid w:val="00FF1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E80B"/>
  <w15:docId w15:val="{093D56C6-D502-4235-BAA6-55A76BDE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7E"/>
    <w:pPr>
      <w:ind w:left="720"/>
      <w:contextualSpacing/>
    </w:pPr>
  </w:style>
  <w:style w:type="character" w:styleId="Hyperlink">
    <w:name w:val="Hyperlink"/>
    <w:basedOn w:val="DefaultParagraphFont"/>
    <w:uiPriority w:val="99"/>
    <w:unhideWhenUsed/>
    <w:rsid w:val="00A4627E"/>
    <w:rPr>
      <w:color w:val="0000FF" w:themeColor="hyperlink"/>
      <w:u w:val="single"/>
    </w:rPr>
  </w:style>
  <w:style w:type="paragraph" w:styleId="FootnoteText">
    <w:name w:val="footnote text"/>
    <w:basedOn w:val="Normal"/>
    <w:link w:val="FootnoteTextChar"/>
    <w:uiPriority w:val="99"/>
    <w:semiHidden/>
    <w:unhideWhenUsed/>
    <w:rsid w:val="00A46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27E"/>
    <w:rPr>
      <w:sz w:val="20"/>
      <w:szCs w:val="20"/>
    </w:rPr>
  </w:style>
  <w:style w:type="table" w:styleId="MediumGrid3-Accent1">
    <w:name w:val="Medium Grid 3 Accent 1"/>
    <w:basedOn w:val="TableNormal"/>
    <w:uiPriority w:val="69"/>
    <w:rsid w:val="00A46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350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D0"/>
    <w:rPr>
      <w:rFonts w:ascii="Tahoma" w:hAnsi="Tahoma" w:cs="Tahoma"/>
      <w:sz w:val="16"/>
      <w:szCs w:val="16"/>
    </w:rPr>
  </w:style>
  <w:style w:type="character" w:styleId="FootnoteReference">
    <w:name w:val="footnote reference"/>
    <w:basedOn w:val="DefaultParagraphFont"/>
    <w:uiPriority w:val="99"/>
    <w:semiHidden/>
    <w:unhideWhenUsed/>
    <w:rsid w:val="003060F3"/>
    <w:rPr>
      <w:vertAlign w:val="superscript"/>
    </w:rPr>
  </w:style>
  <w:style w:type="paragraph" w:styleId="Header">
    <w:name w:val="header"/>
    <w:basedOn w:val="Normal"/>
    <w:link w:val="HeaderChar"/>
    <w:uiPriority w:val="99"/>
    <w:unhideWhenUsed/>
    <w:rsid w:val="00156E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6E59"/>
  </w:style>
  <w:style w:type="paragraph" w:styleId="Footer">
    <w:name w:val="footer"/>
    <w:basedOn w:val="Normal"/>
    <w:link w:val="FooterChar"/>
    <w:uiPriority w:val="99"/>
    <w:unhideWhenUsed/>
    <w:rsid w:val="00156E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6E59"/>
  </w:style>
  <w:style w:type="table" w:styleId="TableGrid">
    <w:name w:val="Table Grid"/>
    <w:basedOn w:val="TableNormal"/>
    <w:uiPriority w:val="59"/>
    <w:rsid w:val="0049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9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495B1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itle">
    <w:name w:val="title"/>
    <w:basedOn w:val="Normal"/>
    <w:rsid w:val="000D3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3105">
      <w:bodyDiv w:val="1"/>
      <w:marLeft w:val="0"/>
      <w:marRight w:val="0"/>
      <w:marTop w:val="0"/>
      <w:marBottom w:val="0"/>
      <w:divBdr>
        <w:top w:val="none" w:sz="0" w:space="0" w:color="auto"/>
        <w:left w:val="none" w:sz="0" w:space="0" w:color="auto"/>
        <w:bottom w:val="none" w:sz="0" w:space="0" w:color="auto"/>
        <w:right w:val="none" w:sz="0" w:space="0" w:color="auto"/>
      </w:divBdr>
    </w:div>
    <w:div w:id="732393844">
      <w:bodyDiv w:val="1"/>
      <w:marLeft w:val="0"/>
      <w:marRight w:val="0"/>
      <w:marTop w:val="0"/>
      <w:marBottom w:val="0"/>
      <w:divBdr>
        <w:top w:val="none" w:sz="0" w:space="0" w:color="auto"/>
        <w:left w:val="none" w:sz="0" w:space="0" w:color="auto"/>
        <w:bottom w:val="none" w:sz="0" w:space="0" w:color="auto"/>
        <w:right w:val="none" w:sz="0" w:space="0" w:color="auto"/>
      </w:divBdr>
    </w:div>
    <w:div w:id="822549401">
      <w:bodyDiv w:val="1"/>
      <w:marLeft w:val="0"/>
      <w:marRight w:val="0"/>
      <w:marTop w:val="0"/>
      <w:marBottom w:val="0"/>
      <w:divBdr>
        <w:top w:val="none" w:sz="0" w:space="0" w:color="auto"/>
        <w:left w:val="none" w:sz="0" w:space="0" w:color="auto"/>
        <w:bottom w:val="none" w:sz="0" w:space="0" w:color="auto"/>
        <w:right w:val="none" w:sz="0" w:space="0" w:color="auto"/>
      </w:divBdr>
      <w:divsChild>
        <w:div w:id="986477827">
          <w:marLeft w:val="-225"/>
          <w:marRight w:val="-225"/>
          <w:marTop w:val="0"/>
          <w:marBottom w:val="0"/>
          <w:divBdr>
            <w:top w:val="none" w:sz="0" w:space="0" w:color="auto"/>
            <w:left w:val="none" w:sz="0" w:space="0" w:color="auto"/>
            <w:bottom w:val="none" w:sz="0" w:space="0" w:color="auto"/>
            <w:right w:val="none" w:sz="0" w:space="0" w:color="auto"/>
          </w:divBdr>
          <w:divsChild>
            <w:div w:id="17389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8136">
      <w:bodyDiv w:val="1"/>
      <w:marLeft w:val="0"/>
      <w:marRight w:val="0"/>
      <w:marTop w:val="0"/>
      <w:marBottom w:val="0"/>
      <w:divBdr>
        <w:top w:val="none" w:sz="0" w:space="0" w:color="auto"/>
        <w:left w:val="none" w:sz="0" w:space="0" w:color="auto"/>
        <w:bottom w:val="none" w:sz="0" w:space="0" w:color="auto"/>
        <w:right w:val="none" w:sz="0" w:space="0" w:color="auto"/>
      </w:divBdr>
    </w:div>
    <w:div w:id="1788429351">
      <w:bodyDiv w:val="1"/>
      <w:marLeft w:val="0"/>
      <w:marRight w:val="0"/>
      <w:marTop w:val="0"/>
      <w:marBottom w:val="0"/>
      <w:divBdr>
        <w:top w:val="none" w:sz="0" w:space="0" w:color="auto"/>
        <w:left w:val="none" w:sz="0" w:space="0" w:color="auto"/>
        <w:bottom w:val="none" w:sz="0" w:space="0" w:color="auto"/>
        <w:right w:val="none" w:sz="0" w:space="0" w:color="auto"/>
      </w:divBdr>
    </w:div>
    <w:div w:id="21124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image" Target="media/image8.jpeg"/><Relationship Id="rId33" Type="http://schemas.openxmlformats.org/officeDocument/2006/relationships/hyperlink" Target="https://www.aman-palestine.org/data/uploads/files/BudgetSitizin2013.pdf"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jpeg"/><Relationship Id="rId29" Type="http://schemas.openxmlformats.org/officeDocument/2006/relationships/hyperlink" Target="https://www.al-ayyam.ps/ar_page.php?id=13652dccy325397964Y13652d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jpeg"/><Relationship Id="rId32" Type="http://schemas.openxmlformats.org/officeDocument/2006/relationships/hyperlink" Target="https://www.youtube.com/watch?v=m7wMDzkMhIs"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6.jpeg"/><Relationship Id="rId28" Type="http://schemas.openxmlformats.org/officeDocument/2006/relationships/hyperlink" Target="https://www.aljazeera.net/news/ebusiness/2012/12/23/%D8%B9%D8%B3%D9%83%D8%B1%D8%A9-%D8%A7%D9%84%D8%A7%D9%82%D8%AA%D8%B5%D8%A7%D8%AF-%D8%A7%D9%84%D9%81%D9%84%D8%B3%D8%B7%D9%8A%D9%86%D9%8A-%D9%88%D8%A5%D8%AE%D9%81%D8%A7%D9%82%D8%A7%D8%AA-%D8%A7%D9%84%D8%AA%D9%86%D9%85%D9%8A%D8%A9" TargetMode="External"/><Relationship Id="rId36" Type="http://schemas.openxmlformats.org/officeDocument/2006/relationships/theme" Target="theme/theme1.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hyperlink" Target="https://www.youtube.com/watch?v=JxslgH7R_f0"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hyperlink" Target="https://www.palestineeconomy.ps/ar/Article/11993" TargetMode="External"/><Relationship Id="rId30" Type="http://schemas.openxmlformats.org/officeDocument/2006/relationships/hyperlink" Target="http://www.miftah.org/arabic/" TargetMode="Externa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59703A-BA32-4069-888D-0A4CC1774A60}" type="doc">
      <dgm:prSet loTypeId="urn:microsoft.com/office/officeart/2005/8/layout/hierarchy1" loCatId="hierarchy" qsTypeId="urn:microsoft.com/office/officeart/2009/2/quickstyle/3d8" qsCatId="3D" csTypeId="urn:microsoft.com/office/officeart/2005/8/colors/accent1_2" csCatId="accent1" phldr="1"/>
      <dgm:spPr/>
      <dgm:t>
        <a:bodyPr/>
        <a:lstStyle/>
        <a:p>
          <a:endParaRPr lang="en-US"/>
        </a:p>
      </dgm:t>
    </dgm:pt>
    <dgm:pt modelId="{9783F59E-3F0F-4E27-AC13-03FE5CA82F58}">
      <dgm:prSet phldrT="[Text]"/>
      <dgm:spPr/>
      <dgm:t>
        <a:bodyPr/>
        <a:lstStyle/>
        <a:p>
          <a:r>
            <a:rPr lang="ar-JO" dirty="0" smtClean="0"/>
            <a:t>النفقات العامة</a:t>
          </a:r>
          <a:endParaRPr lang="en-US" dirty="0"/>
        </a:p>
      </dgm:t>
    </dgm:pt>
    <dgm:pt modelId="{BA787F98-4B70-4D37-B8EE-0447650C47B8}" type="parTrans" cxnId="{085626B4-2471-42F8-8E9A-5E2C9EFF1E83}">
      <dgm:prSet/>
      <dgm:spPr/>
      <dgm:t>
        <a:bodyPr/>
        <a:lstStyle/>
        <a:p>
          <a:endParaRPr lang="en-US"/>
        </a:p>
      </dgm:t>
    </dgm:pt>
    <dgm:pt modelId="{8348CA30-9129-4D55-BF5B-ABA6A2D8C151}" type="sibTrans" cxnId="{085626B4-2471-42F8-8E9A-5E2C9EFF1E83}">
      <dgm:prSet/>
      <dgm:spPr/>
      <dgm:t>
        <a:bodyPr/>
        <a:lstStyle/>
        <a:p>
          <a:endParaRPr lang="en-US"/>
        </a:p>
      </dgm:t>
    </dgm:pt>
    <dgm:pt modelId="{A1E4F92A-064E-4B28-B050-7B145444119F}">
      <dgm:prSet phldrT="[Text]"/>
      <dgm:spPr/>
      <dgm:t>
        <a:bodyPr/>
        <a:lstStyle/>
        <a:p>
          <a:r>
            <a:rPr lang="ar-JO" dirty="0" smtClean="0"/>
            <a:t>نفقات جارية</a:t>
          </a:r>
          <a:endParaRPr lang="en-US" dirty="0"/>
        </a:p>
      </dgm:t>
    </dgm:pt>
    <dgm:pt modelId="{68375C63-B2C1-4672-B724-20931A2B2ED6}" type="parTrans" cxnId="{68D9AA8D-6876-428C-8D6E-0DD343803435}">
      <dgm:prSet/>
      <dgm:spPr/>
      <dgm:t>
        <a:bodyPr/>
        <a:lstStyle/>
        <a:p>
          <a:endParaRPr lang="en-US"/>
        </a:p>
      </dgm:t>
    </dgm:pt>
    <dgm:pt modelId="{EDCAC010-02A6-42BF-8DB5-267FDDF09CED}" type="sibTrans" cxnId="{68D9AA8D-6876-428C-8D6E-0DD343803435}">
      <dgm:prSet/>
      <dgm:spPr/>
      <dgm:t>
        <a:bodyPr/>
        <a:lstStyle/>
        <a:p>
          <a:endParaRPr lang="en-US"/>
        </a:p>
      </dgm:t>
    </dgm:pt>
    <dgm:pt modelId="{D91F56EA-9C56-4A94-A6EA-1A298F7DBC91}">
      <dgm:prSet phldrT="[Text]"/>
      <dgm:spPr/>
      <dgm:t>
        <a:bodyPr/>
        <a:lstStyle/>
        <a:p>
          <a:r>
            <a:rPr lang="ar-JO" dirty="0" smtClean="0"/>
            <a:t>نفقات تشغيلية</a:t>
          </a:r>
          <a:endParaRPr lang="en-US" dirty="0"/>
        </a:p>
      </dgm:t>
    </dgm:pt>
    <dgm:pt modelId="{4541BE60-E68F-4B7F-B928-4B9398E9A5D5}" type="parTrans" cxnId="{FCE51EF9-13EE-436C-A114-A591869C4730}">
      <dgm:prSet/>
      <dgm:spPr/>
      <dgm:t>
        <a:bodyPr/>
        <a:lstStyle/>
        <a:p>
          <a:endParaRPr lang="en-US"/>
        </a:p>
      </dgm:t>
    </dgm:pt>
    <dgm:pt modelId="{ADEBDE6D-B94A-4E12-A528-07256BAF61B9}" type="sibTrans" cxnId="{FCE51EF9-13EE-436C-A114-A591869C4730}">
      <dgm:prSet/>
      <dgm:spPr/>
      <dgm:t>
        <a:bodyPr/>
        <a:lstStyle/>
        <a:p>
          <a:endParaRPr lang="en-US"/>
        </a:p>
      </dgm:t>
    </dgm:pt>
    <dgm:pt modelId="{5B408B15-447F-42C2-8835-43FCCC35DCA5}">
      <dgm:prSet phldrT="[Text]"/>
      <dgm:spPr/>
      <dgm:t>
        <a:bodyPr/>
        <a:lstStyle/>
        <a:p>
          <a:r>
            <a:rPr lang="ar-JO" dirty="0" smtClean="0"/>
            <a:t>رواتب وأجور</a:t>
          </a:r>
          <a:endParaRPr lang="en-US" dirty="0"/>
        </a:p>
      </dgm:t>
    </dgm:pt>
    <dgm:pt modelId="{9680CD0F-CFBA-415F-9241-AC1EF9198AF6}" type="parTrans" cxnId="{FC0021D4-CEBF-47E8-87E2-4708A8F006C2}">
      <dgm:prSet/>
      <dgm:spPr/>
      <dgm:t>
        <a:bodyPr/>
        <a:lstStyle/>
        <a:p>
          <a:endParaRPr lang="en-US"/>
        </a:p>
      </dgm:t>
    </dgm:pt>
    <dgm:pt modelId="{7E9C38E4-11D3-415A-BE9C-002C573CDDAC}" type="sibTrans" cxnId="{FC0021D4-CEBF-47E8-87E2-4708A8F006C2}">
      <dgm:prSet/>
      <dgm:spPr/>
      <dgm:t>
        <a:bodyPr/>
        <a:lstStyle/>
        <a:p>
          <a:endParaRPr lang="en-US"/>
        </a:p>
      </dgm:t>
    </dgm:pt>
    <dgm:pt modelId="{E45D2C24-2EC9-4574-88A7-6DE24ECB8A6B}">
      <dgm:prSet phldrT="[Text]"/>
      <dgm:spPr/>
      <dgm:t>
        <a:bodyPr/>
        <a:lstStyle/>
        <a:p>
          <a:r>
            <a:rPr lang="ar-JO" dirty="0" smtClean="0"/>
            <a:t>نفقات تطويرية</a:t>
          </a:r>
          <a:endParaRPr lang="en-US" dirty="0"/>
        </a:p>
      </dgm:t>
    </dgm:pt>
    <dgm:pt modelId="{11D5095B-702C-4565-8A6B-94FD3122D048}" type="parTrans" cxnId="{BCA6879D-2645-4269-8BDC-BBE173153150}">
      <dgm:prSet/>
      <dgm:spPr/>
      <dgm:t>
        <a:bodyPr/>
        <a:lstStyle/>
        <a:p>
          <a:endParaRPr lang="en-US"/>
        </a:p>
      </dgm:t>
    </dgm:pt>
    <dgm:pt modelId="{30B49CF3-020B-412F-A13A-A06DCE08488F}" type="sibTrans" cxnId="{BCA6879D-2645-4269-8BDC-BBE173153150}">
      <dgm:prSet/>
      <dgm:spPr/>
      <dgm:t>
        <a:bodyPr/>
        <a:lstStyle/>
        <a:p>
          <a:endParaRPr lang="en-US"/>
        </a:p>
      </dgm:t>
    </dgm:pt>
    <dgm:pt modelId="{357297A5-0D28-4DEE-A7C6-775B6FE92C12}">
      <dgm:prSet/>
      <dgm:spPr/>
      <dgm:t>
        <a:bodyPr/>
        <a:lstStyle/>
        <a:p>
          <a:r>
            <a:rPr lang="ar-JO" dirty="0" smtClean="0"/>
            <a:t>نفقات تحويلية</a:t>
          </a:r>
          <a:endParaRPr lang="en-US" dirty="0"/>
        </a:p>
      </dgm:t>
    </dgm:pt>
    <dgm:pt modelId="{1F0099D1-BEB5-40AA-8047-E5AE5528BACB}" type="parTrans" cxnId="{51C66251-5D4D-490A-B676-CE4A9F9AF84B}">
      <dgm:prSet/>
      <dgm:spPr/>
      <dgm:t>
        <a:bodyPr/>
        <a:lstStyle/>
        <a:p>
          <a:endParaRPr lang="en-US"/>
        </a:p>
      </dgm:t>
    </dgm:pt>
    <dgm:pt modelId="{EFD6A1D1-6288-4B0F-BAF7-A90C46EFB2A5}" type="sibTrans" cxnId="{51C66251-5D4D-490A-B676-CE4A9F9AF84B}">
      <dgm:prSet/>
      <dgm:spPr/>
      <dgm:t>
        <a:bodyPr/>
        <a:lstStyle/>
        <a:p>
          <a:endParaRPr lang="en-US"/>
        </a:p>
      </dgm:t>
    </dgm:pt>
    <dgm:pt modelId="{939D2EE0-D4D1-4EDB-9652-3ECB2012431C}">
      <dgm:prSet/>
      <dgm:spPr/>
      <dgm:t>
        <a:bodyPr/>
        <a:lstStyle/>
        <a:p>
          <a:r>
            <a:rPr lang="ar-JO" dirty="0" smtClean="0"/>
            <a:t>نفقات رأسمالية</a:t>
          </a:r>
          <a:endParaRPr lang="en-US" dirty="0"/>
        </a:p>
      </dgm:t>
    </dgm:pt>
    <dgm:pt modelId="{96484CEB-E65C-4209-9DB6-19ED3FFB85E9}" type="parTrans" cxnId="{B5DEB54F-8FB0-439C-B009-A20ADF6188A3}">
      <dgm:prSet/>
      <dgm:spPr/>
      <dgm:t>
        <a:bodyPr/>
        <a:lstStyle/>
        <a:p>
          <a:endParaRPr lang="en-US"/>
        </a:p>
      </dgm:t>
    </dgm:pt>
    <dgm:pt modelId="{15B8DF8F-BE3A-48DD-90B7-CD9023D70AB2}" type="sibTrans" cxnId="{B5DEB54F-8FB0-439C-B009-A20ADF6188A3}">
      <dgm:prSet/>
      <dgm:spPr/>
      <dgm:t>
        <a:bodyPr/>
        <a:lstStyle/>
        <a:p>
          <a:endParaRPr lang="en-US"/>
        </a:p>
      </dgm:t>
    </dgm:pt>
    <dgm:pt modelId="{4ED97199-DB70-4AD9-B6D7-734DF4263303}">
      <dgm:prSet/>
      <dgm:spPr/>
      <dgm:t>
        <a:bodyPr/>
        <a:lstStyle/>
        <a:p>
          <a:r>
            <a:rPr lang="ar-JO" dirty="0" smtClean="0"/>
            <a:t>خدمة الدين العام</a:t>
          </a:r>
          <a:endParaRPr lang="en-US" dirty="0"/>
        </a:p>
      </dgm:t>
    </dgm:pt>
    <dgm:pt modelId="{DC36B806-E60C-4976-A8C9-5C66DB0FB85A}" type="parTrans" cxnId="{16AD6895-489B-4891-8434-77CCC45BE8F7}">
      <dgm:prSet/>
      <dgm:spPr/>
      <dgm:t>
        <a:bodyPr/>
        <a:lstStyle/>
        <a:p>
          <a:endParaRPr lang="en-US"/>
        </a:p>
      </dgm:t>
    </dgm:pt>
    <dgm:pt modelId="{A309B165-B452-41A9-8805-D3683F4D534C}" type="sibTrans" cxnId="{16AD6895-489B-4891-8434-77CCC45BE8F7}">
      <dgm:prSet/>
      <dgm:spPr/>
      <dgm:t>
        <a:bodyPr/>
        <a:lstStyle/>
        <a:p>
          <a:endParaRPr lang="en-US"/>
        </a:p>
      </dgm:t>
    </dgm:pt>
    <dgm:pt modelId="{07B65761-F878-4599-8374-0E689D5EE5DF}" type="pres">
      <dgm:prSet presAssocID="{1F59703A-BA32-4069-888D-0A4CC1774A60}" presName="hierChild1" presStyleCnt="0">
        <dgm:presLayoutVars>
          <dgm:chPref val="1"/>
          <dgm:dir/>
          <dgm:animOne val="branch"/>
          <dgm:animLvl val="lvl"/>
          <dgm:resizeHandles/>
        </dgm:presLayoutVars>
      </dgm:prSet>
      <dgm:spPr/>
      <dgm:t>
        <a:bodyPr/>
        <a:lstStyle/>
        <a:p>
          <a:endParaRPr lang="en-US"/>
        </a:p>
      </dgm:t>
    </dgm:pt>
    <dgm:pt modelId="{167DA917-9B55-4E6E-AD87-3A6383C76AD9}" type="pres">
      <dgm:prSet presAssocID="{9783F59E-3F0F-4E27-AC13-03FE5CA82F58}" presName="hierRoot1" presStyleCnt="0"/>
      <dgm:spPr/>
    </dgm:pt>
    <dgm:pt modelId="{47A8B65F-3A86-45FC-B465-17032C9FD040}" type="pres">
      <dgm:prSet presAssocID="{9783F59E-3F0F-4E27-AC13-03FE5CA82F58}" presName="composite" presStyleCnt="0"/>
      <dgm:spPr/>
    </dgm:pt>
    <dgm:pt modelId="{230E234E-6D68-4035-B436-EAA6D71CA002}" type="pres">
      <dgm:prSet presAssocID="{9783F59E-3F0F-4E27-AC13-03FE5CA82F58}" presName="background" presStyleLbl="node0" presStyleIdx="0" presStyleCnt="1"/>
      <dgm:spPr/>
    </dgm:pt>
    <dgm:pt modelId="{CC696E5A-1BBA-42FC-BB70-7500515C5EEC}" type="pres">
      <dgm:prSet presAssocID="{9783F59E-3F0F-4E27-AC13-03FE5CA82F58}" presName="text" presStyleLbl="fgAcc0" presStyleIdx="0" presStyleCnt="1">
        <dgm:presLayoutVars>
          <dgm:chPref val="3"/>
        </dgm:presLayoutVars>
      </dgm:prSet>
      <dgm:spPr/>
      <dgm:t>
        <a:bodyPr/>
        <a:lstStyle/>
        <a:p>
          <a:endParaRPr lang="en-US"/>
        </a:p>
      </dgm:t>
    </dgm:pt>
    <dgm:pt modelId="{59C4F32F-2FBF-4284-B0A0-3D4B57EC3D31}" type="pres">
      <dgm:prSet presAssocID="{9783F59E-3F0F-4E27-AC13-03FE5CA82F58}" presName="hierChild2" presStyleCnt="0"/>
      <dgm:spPr/>
    </dgm:pt>
    <dgm:pt modelId="{76B3B72C-E8EF-4D7F-95CD-3EAE7F224337}" type="pres">
      <dgm:prSet presAssocID="{68375C63-B2C1-4672-B724-20931A2B2ED6}" presName="Name10" presStyleLbl="parChTrans1D2" presStyleIdx="0" presStyleCnt="3"/>
      <dgm:spPr/>
      <dgm:t>
        <a:bodyPr/>
        <a:lstStyle/>
        <a:p>
          <a:endParaRPr lang="en-US"/>
        </a:p>
      </dgm:t>
    </dgm:pt>
    <dgm:pt modelId="{8993FC32-6653-43B2-BE65-A4A7FC87793D}" type="pres">
      <dgm:prSet presAssocID="{A1E4F92A-064E-4B28-B050-7B145444119F}" presName="hierRoot2" presStyleCnt="0"/>
      <dgm:spPr/>
    </dgm:pt>
    <dgm:pt modelId="{C3EAD6EE-C04D-4B6D-9492-30C238BF201E}" type="pres">
      <dgm:prSet presAssocID="{A1E4F92A-064E-4B28-B050-7B145444119F}" presName="composite2" presStyleCnt="0"/>
      <dgm:spPr/>
    </dgm:pt>
    <dgm:pt modelId="{774AF6EF-B768-4DA5-8B4F-A066E4F87B5A}" type="pres">
      <dgm:prSet presAssocID="{A1E4F92A-064E-4B28-B050-7B145444119F}" presName="background2" presStyleLbl="node2" presStyleIdx="0" presStyleCnt="3"/>
      <dgm:spPr/>
    </dgm:pt>
    <dgm:pt modelId="{5958A568-0103-4D26-84EA-CBD0C8DA00C2}" type="pres">
      <dgm:prSet presAssocID="{A1E4F92A-064E-4B28-B050-7B145444119F}" presName="text2" presStyleLbl="fgAcc2" presStyleIdx="0" presStyleCnt="3">
        <dgm:presLayoutVars>
          <dgm:chPref val="3"/>
        </dgm:presLayoutVars>
      </dgm:prSet>
      <dgm:spPr/>
      <dgm:t>
        <a:bodyPr/>
        <a:lstStyle/>
        <a:p>
          <a:endParaRPr lang="en-US"/>
        </a:p>
      </dgm:t>
    </dgm:pt>
    <dgm:pt modelId="{FB16D0EE-7AA7-4ACA-8B3A-CD89D2AEF752}" type="pres">
      <dgm:prSet presAssocID="{A1E4F92A-064E-4B28-B050-7B145444119F}" presName="hierChild3" presStyleCnt="0"/>
      <dgm:spPr/>
    </dgm:pt>
    <dgm:pt modelId="{1C256151-667E-4A55-994A-DBB8AC6BE870}" type="pres">
      <dgm:prSet presAssocID="{96484CEB-E65C-4209-9DB6-19ED3FFB85E9}" presName="Name17" presStyleLbl="parChTrans1D3" presStyleIdx="0" presStyleCnt="4"/>
      <dgm:spPr/>
      <dgm:t>
        <a:bodyPr/>
        <a:lstStyle/>
        <a:p>
          <a:endParaRPr lang="en-US"/>
        </a:p>
      </dgm:t>
    </dgm:pt>
    <dgm:pt modelId="{970DF38D-A2FF-436B-9234-D7D8E7759026}" type="pres">
      <dgm:prSet presAssocID="{939D2EE0-D4D1-4EDB-9652-3ECB2012431C}" presName="hierRoot3" presStyleCnt="0"/>
      <dgm:spPr/>
    </dgm:pt>
    <dgm:pt modelId="{F7060902-97CF-404B-96BB-A68AFF3870C3}" type="pres">
      <dgm:prSet presAssocID="{939D2EE0-D4D1-4EDB-9652-3ECB2012431C}" presName="composite3" presStyleCnt="0"/>
      <dgm:spPr/>
    </dgm:pt>
    <dgm:pt modelId="{5DE6307E-238B-4C1D-88A8-2565C62CDD36}" type="pres">
      <dgm:prSet presAssocID="{939D2EE0-D4D1-4EDB-9652-3ECB2012431C}" presName="background3" presStyleLbl="node3" presStyleIdx="0" presStyleCnt="4"/>
      <dgm:spPr/>
    </dgm:pt>
    <dgm:pt modelId="{2A4F0A98-E391-4E46-8288-C657F73D6B17}" type="pres">
      <dgm:prSet presAssocID="{939D2EE0-D4D1-4EDB-9652-3ECB2012431C}" presName="text3" presStyleLbl="fgAcc3" presStyleIdx="0" presStyleCnt="4">
        <dgm:presLayoutVars>
          <dgm:chPref val="3"/>
        </dgm:presLayoutVars>
      </dgm:prSet>
      <dgm:spPr/>
      <dgm:t>
        <a:bodyPr/>
        <a:lstStyle/>
        <a:p>
          <a:endParaRPr lang="en-US"/>
        </a:p>
      </dgm:t>
    </dgm:pt>
    <dgm:pt modelId="{BF35F62A-6085-47AE-8219-C48D706B36A2}" type="pres">
      <dgm:prSet presAssocID="{939D2EE0-D4D1-4EDB-9652-3ECB2012431C}" presName="hierChild4" presStyleCnt="0"/>
      <dgm:spPr/>
    </dgm:pt>
    <dgm:pt modelId="{51F5FAE7-3788-4E52-BC97-6F80C5D6F96F}" type="pres">
      <dgm:prSet presAssocID="{1F0099D1-BEB5-40AA-8047-E5AE5528BACB}" presName="Name17" presStyleLbl="parChTrans1D3" presStyleIdx="1" presStyleCnt="4"/>
      <dgm:spPr/>
      <dgm:t>
        <a:bodyPr/>
        <a:lstStyle/>
        <a:p>
          <a:endParaRPr lang="en-US"/>
        </a:p>
      </dgm:t>
    </dgm:pt>
    <dgm:pt modelId="{D4AEB21B-59ED-459C-993C-3D36F7E1AD30}" type="pres">
      <dgm:prSet presAssocID="{357297A5-0D28-4DEE-A7C6-775B6FE92C12}" presName="hierRoot3" presStyleCnt="0"/>
      <dgm:spPr/>
    </dgm:pt>
    <dgm:pt modelId="{98D13367-5E77-4612-BAE9-FCCB81F748D7}" type="pres">
      <dgm:prSet presAssocID="{357297A5-0D28-4DEE-A7C6-775B6FE92C12}" presName="composite3" presStyleCnt="0"/>
      <dgm:spPr/>
    </dgm:pt>
    <dgm:pt modelId="{78871DEF-20FD-4B99-89D4-37F50023F40B}" type="pres">
      <dgm:prSet presAssocID="{357297A5-0D28-4DEE-A7C6-775B6FE92C12}" presName="background3" presStyleLbl="node3" presStyleIdx="1" presStyleCnt="4"/>
      <dgm:spPr/>
    </dgm:pt>
    <dgm:pt modelId="{D74EA8B7-106A-4030-A9C0-D6FBB9220DF9}" type="pres">
      <dgm:prSet presAssocID="{357297A5-0D28-4DEE-A7C6-775B6FE92C12}" presName="text3" presStyleLbl="fgAcc3" presStyleIdx="1" presStyleCnt="4">
        <dgm:presLayoutVars>
          <dgm:chPref val="3"/>
        </dgm:presLayoutVars>
      </dgm:prSet>
      <dgm:spPr/>
      <dgm:t>
        <a:bodyPr/>
        <a:lstStyle/>
        <a:p>
          <a:endParaRPr lang="en-US"/>
        </a:p>
      </dgm:t>
    </dgm:pt>
    <dgm:pt modelId="{58C2BBDE-5ED2-42A3-8443-E498FF3A9FF5}" type="pres">
      <dgm:prSet presAssocID="{357297A5-0D28-4DEE-A7C6-775B6FE92C12}" presName="hierChild4" presStyleCnt="0"/>
      <dgm:spPr/>
    </dgm:pt>
    <dgm:pt modelId="{87244914-D727-4006-A810-53B0648E3655}" type="pres">
      <dgm:prSet presAssocID="{4541BE60-E68F-4B7F-B928-4B9398E9A5D5}" presName="Name17" presStyleLbl="parChTrans1D3" presStyleIdx="2" presStyleCnt="4"/>
      <dgm:spPr/>
      <dgm:t>
        <a:bodyPr/>
        <a:lstStyle/>
        <a:p>
          <a:endParaRPr lang="en-US"/>
        </a:p>
      </dgm:t>
    </dgm:pt>
    <dgm:pt modelId="{9F8B16C1-5D10-45F1-85B9-B58B1628AA1A}" type="pres">
      <dgm:prSet presAssocID="{D91F56EA-9C56-4A94-A6EA-1A298F7DBC91}" presName="hierRoot3" presStyleCnt="0"/>
      <dgm:spPr/>
    </dgm:pt>
    <dgm:pt modelId="{21A2A014-2A4C-4360-B102-55E2811FF1AC}" type="pres">
      <dgm:prSet presAssocID="{D91F56EA-9C56-4A94-A6EA-1A298F7DBC91}" presName="composite3" presStyleCnt="0"/>
      <dgm:spPr/>
    </dgm:pt>
    <dgm:pt modelId="{6A87AD5D-2E20-4F5B-8C95-C5329E6CC5E5}" type="pres">
      <dgm:prSet presAssocID="{D91F56EA-9C56-4A94-A6EA-1A298F7DBC91}" presName="background3" presStyleLbl="node3" presStyleIdx="2" presStyleCnt="4"/>
      <dgm:spPr/>
    </dgm:pt>
    <dgm:pt modelId="{7D6DDB28-BBEB-49D4-9B6A-948CB128107F}" type="pres">
      <dgm:prSet presAssocID="{D91F56EA-9C56-4A94-A6EA-1A298F7DBC91}" presName="text3" presStyleLbl="fgAcc3" presStyleIdx="2" presStyleCnt="4">
        <dgm:presLayoutVars>
          <dgm:chPref val="3"/>
        </dgm:presLayoutVars>
      </dgm:prSet>
      <dgm:spPr/>
      <dgm:t>
        <a:bodyPr/>
        <a:lstStyle/>
        <a:p>
          <a:endParaRPr lang="en-US"/>
        </a:p>
      </dgm:t>
    </dgm:pt>
    <dgm:pt modelId="{E20502F3-6252-47F9-BAA5-02FFAF93D00B}" type="pres">
      <dgm:prSet presAssocID="{D91F56EA-9C56-4A94-A6EA-1A298F7DBC91}" presName="hierChild4" presStyleCnt="0"/>
      <dgm:spPr/>
    </dgm:pt>
    <dgm:pt modelId="{BFCFAEBF-4101-4C85-90F1-735E61E2E43D}" type="pres">
      <dgm:prSet presAssocID="{9680CD0F-CFBA-415F-9241-AC1EF9198AF6}" presName="Name17" presStyleLbl="parChTrans1D3" presStyleIdx="3" presStyleCnt="4"/>
      <dgm:spPr/>
      <dgm:t>
        <a:bodyPr/>
        <a:lstStyle/>
        <a:p>
          <a:endParaRPr lang="en-US"/>
        </a:p>
      </dgm:t>
    </dgm:pt>
    <dgm:pt modelId="{897F3BE0-084A-4A09-B568-A4DFC8F85D5D}" type="pres">
      <dgm:prSet presAssocID="{5B408B15-447F-42C2-8835-43FCCC35DCA5}" presName="hierRoot3" presStyleCnt="0"/>
      <dgm:spPr/>
    </dgm:pt>
    <dgm:pt modelId="{767792D8-146D-445D-9F2D-726EDDBDE08A}" type="pres">
      <dgm:prSet presAssocID="{5B408B15-447F-42C2-8835-43FCCC35DCA5}" presName="composite3" presStyleCnt="0"/>
      <dgm:spPr/>
    </dgm:pt>
    <dgm:pt modelId="{A559DFE9-55A8-4AF5-9E8B-F1A85602F8DC}" type="pres">
      <dgm:prSet presAssocID="{5B408B15-447F-42C2-8835-43FCCC35DCA5}" presName="background3" presStyleLbl="node3" presStyleIdx="3" presStyleCnt="4"/>
      <dgm:spPr/>
    </dgm:pt>
    <dgm:pt modelId="{9037D124-C8B3-46D5-B2AB-9DFE51363744}" type="pres">
      <dgm:prSet presAssocID="{5B408B15-447F-42C2-8835-43FCCC35DCA5}" presName="text3" presStyleLbl="fgAcc3" presStyleIdx="3" presStyleCnt="4">
        <dgm:presLayoutVars>
          <dgm:chPref val="3"/>
        </dgm:presLayoutVars>
      </dgm:prSet>
      <dgm:spPr/>
      <dgm:t>
        <a:bodyPr/>
        <a:lstStyle/>
        <a:p>
          <a:endParaRPr lang="en-US"/>
        </a:p>
      </dgm:t>
    </dgm:pt>
    <dgm:pt modelId="{06DF1403-1219-4E11-8FCD-A11DEAC7AB6C}" type="pres">
      <dgm:prSet presAssocID="{5B408B15-447F-42C2-8835-43FCCC35DCA5}" presName="hierChild4" presStyleCnt="0"/>
      <dgm:spPr/>
    </dgm:pt>
    <dgm:pt modelId="{03734788-E97F-4675-8F94-85848537D9D7}" type="pres">
      <dgm:prSet presAssocID="{11D5095B-702C-4565-8A6B-94FD3122D048}" presName="Name10" presStyleLbl="parChTrans1D2" presStyleIdx="1" presStyleCnt="3"/>
      <dgm:spPr/>
      <dgm:t>
        <a:bodyPr/>
        <a:lstStyle/>
        <a:p>
          <a:endParaRPr lang="en-US"/>
        </a:p>
      </dgm:t>
    </dgm:pt>
    <dgm:pt modelId="{FDDC639E-6A1B-4B0E-AD06-92AE013B58A8}" type="pres">
      <dgm:prSet presAssocID="{E45D2C24-2EC9-4574-88A7-6DE24ECB8A6B}" presName="hierRoot2" presStyleCnt="0"/>
      <dgm:spPr/>
    </dgm:pt>
    <dgm:pt modelId="{F874611B-3058-4876-9A37-688871703ACC}" type="pres">
      <dgm:prSet presAssocID="{E45D2C24-2EC9-4574-88A7-6DE24ECB8A6B}" presName="composite2" presStyleCnt="0"/>
      <dgm:spPr/>
    </dgm:pt>
    <dgm:pt modelId="{7280697F-CF25-42CD-B8B0-A6F44CC19BA3}" type="pres">
      <dgm:prSet presAssocID="{E45D2C24-2EC9-4574-88A7-6DE24ECB8A6B}" presName="background2" presStyleLbl="node2" presStyleIdx="1" presStyleCnt="3"/>
      <dgm:spPr/>
    </dgm:pt>
    <dgm:pt modelId="{E85B4167-75AE-4E7D-81C3-E7AFD99607A4}" type="pres">
      <dgm:prSet presAssocID="{E45D2C24-2EC9-4574-88A7-6DE24ECB8A6B}" presName="text2" presStyleLbl="fgAcc2" presStyleIdx="1" presStyleCnt="3">
        <dgm:presLayoutVars>
          <dgm:chPref val="3"/>
        </dgm:presLayoutVars>
      </dgm:prSet>
      <dgm:spPr/>
      <dgm:t>
        <a:bodyPr/>
        <a:lstStyle/>
        <a:p>
          <a:endParaRPr lang="en-US"/>
        </a:p>
      </dgm:t>
    </dgm:pt>
    <dgm:pt modelId="{FC163D20-1F9F-47B4-8A20-6D59B8286678}" type="pres">
      <dgm:prSet presAssocID="{E45D2C24-2EC9-4574-88A7-6DE24ECB8A6B}" presName="hierChild3" presStyleCnt="0"/>
      <dgm:spPr/>
    </dgm:pt>
    <dgm:pt modelId="{CAEDC74A-7D46-4D52-92C8-BB0AB231ED70}" type="pres">
      <dgm:prSet presAssocID="{DC36B806-E60C-4976-A8C9-5C66DB0FB85A}" presName="Name10" presStyleLbl="parChTrans1D2" presStyleIdx="2" presStyleCnt="3"/>
      <dgm:spPr/>
      <dgm:t>
        <a:bodyPr/>
        <a:lstStyle/>
        <a:p>
          <a:endParaRPr lang="en-US"/>
        </a:p>
      </dgm:t>
    </dgm:pt>
    <dgm:pt modelId="{2FADA038-3D9F-4854-9646-EF4BAB4E4C37}" type="pres">
      <dgm:prSet presAssocID="{4ED97199-DB70-4AD9-B6D7-734DF4263303}" presName="hierRoot2" presStyleCnt="0"/>
      <dgm:spPr/>
    </dgm:pt>
    <dgm:pt modelId="{E3E818DF-BF8E-4AFF-8224-121CF559F432}" type="pres">
      <dgm:prSet presAssocID="{4ED97199-DB70-4AD9-B6D7-734DF4263303}" presName="composite2" presStyleCnt="0"/>
      <dgm:spPr/>
    </dgm:pt>
    <dgm:pt modelId="{176617A8-1F35-4D4C-9024-94417BCB0587}" type="pres">
      <dgm:prSet presAssocID="{4ED97199-DB70-4AD9-B6D7-734DF4263303}" presName="background2" presStyleLbl="node2" presStyleIdx="2" presStyleCnt="3"/>
      <dgm:spPr/>
    </dgm:pt>
    <dgm:pt modelId="{CE9E3AD3-52AA-43CB-8BB3-12B5C033E694}" type="pres">
      <dgm:prSet presAssocID="{4ED97199-DB70-4AD9-B6D7-734DF4263303}" presName="text2" presStyleLbl="fgAcc2" presStyleIdx="2" presStyleCnt="3">
        <dgm:presLayoutVars>
          <dgm:chPref val="3"/>
        </dgm:presLayoutVars>
      </dgm:prSet>
      <dgm:spPr/>
      <dgm:t>
        <a:bodyPr/>
        <a:lstStyle/>
        <a:p>
          <a:endParaRPr lang="en-US"/>
        </a:p>
      </dgm:t>
    </dgm:pt>
    <dgm:pt modelId="{55EF459F-7150-43B1-B0C2-527195D903B0}" type="pres">
      <dgm:prSet presAssocID="{4ED97199-DB70-4AD9-B6D7-734DF4263303}" presName="hierChild3" presStyleCnt="0"/>
      <dgm:spPr/>
    </dgm:pt>
  </dgm:ptLst>
  <dgm:cxnLst>
    <dgm:cxn modelId="{7056DF44-0E0F-428C-AAC3-2040C7C1092B}" type="presOf" srcId="{4541BE60-E68F-4B7F-B928-4B9398E9A5D5}" destId="{87244914-D727-4006-A810-53B0648E3655}" srcOrd="0" destOrd="0" presId="urn:microsoft.com/office/officeart/2005/8/layout/hierarchy1"/>
    <dgm:cxn modelId="{FCE51EF9-13EE-436C-A114-A591869C4730}" srcId="{A1E4F92A-064E-4B28-B050-7B145444119F}" destId="{D91F56EA-9C56-4A94-A6EA-1A298F7DBC91}" srcOrd="2" destOrd="0" parTransId="{4541BE60-E68F-4B7F-B928-4B9398E9A5D5}" sibTransId="{ADEBDE6D-B94A-4E12-A528-07256BAF61B9}"/>
    <dgm:cxn modelId="{B5DEB54F-8FB0-439C-B009-A20ADF6188A3}" srcId="{A1E4F92A-064E-4B28-B050-7B145444119F}" destId="{939D2EE0-D4D1-4EDB-9652-3ECB2012431C}" srcOrd="0" destOrd="0" parTransId="{96484CEB-E65C-4209-9DB6-19ED3FFB85E9}" sibTransId="{15B8DF8F-BE3A-48DD-90B7-CD9023D70AB2}"/>
    <dgm:cxn modelId="{481B15F3-0CE7-4661-ACA6-02308FE36118}" type="presOf" srcId="{9783F59E-3F0F-4E27-AC13-03FE5CA82F58}" destId="{CC696E5A-1BBA-42FC-BB70-7500515C5EEC}" srcOrd="0" destOrd="0" presId="urn:microsoft.com/office/officeart/2005/8/layout/hierarchy1"/>
    <dgm:cxn modelId="{4C0BB329-0133-4F2E-8135-3509F4AAF7DF}" type="presOf" srcId="{1F59703A-BA32-4069-888D-0A4CC1774A60}" destId="{07B65761-F878-4599-8374-0E689D5EE5DF}" srcOrd="0" destOrd="0" presId="urn:microsoft.com/office/officeart/2005/8/layout/hierarchy1"/>
    <dgm:cxn modelId="{7F49B1DD-2FF6-44E1-B91B-4FC24854EF8C}" type="presOf" srcId="{11D5095B-702C-4565-8A6B-94FD3122D048}" destId="{03734788-E97F-4675-8F94-85848537D9D7}" srcOrd="0" destOrd="0" presId="urn:microsoft.com/office/officeart/2005/8/layout/hierarchy1"/>
    <dgm:cxn modelId="{68D9AA8D-6876-428C-8D6E-0DD343803435}" srcId="{9783F59E-3F0F-4E27-AC13-03FE5CA82F58}" destId="{A1E4F92A-064E-4B28-B050-7B145444119F}" srcOrd="0" destOrd="0" parTransId="{68375C63-B2C1-4672-B724-20931A2B2ED6}" sibTransId="{EDCAC010-02A6-42BF-8DB5-267FDDF09CED}"/>
    <dgm:cxn modelId="{16AD6895-489B-4891-8434-77CCC45BE8F7}" srcId="{9783F59E-3F0F-4E27-AC13-03FE5CA82F58}" destId="{4ED97199-DB70-4AD9-B6D7-734DF4263303}" srcOrd="2" destOrd="0" parTransId="{DC36B806-E60C-4976-A8C9-5C66DB0FB85A}" sibTransId="{A309B165-B452-41A9-8805-D3683F4D534C}"/>
    <dgm:cxn modelId="{7B281863-1CEB-4716-88F4-62B0A9D96745}" type="presOf" srcId="{357297A5-0D28-4DEE-A7C6-775B6FE92C12}" destId="{D74EA8B7-106A-4030-A9C0-D6FBB9220DF9}" srcOrd="0" destOrd="0" presId="urn:microsoft.com/office/officeart/2005/8/layout/hierarchy1"/>
    <dgm:cxn modelId="{BCA6879D-2645-4269-8BDC-BBE173153150}" srcId="{9783F59E-3F0F-4E27-AC13-03FE5CA82F58}" destId="{E45D2C24-2EC9-4574-88A7-6DE24ECB8A6B}" srcOrd="1" destOrd="0" parTransId="{11D5095B-702C-4565-8A6B-94FD3122D048}" sibTransId="{30B49CF3-020B-412F-A13A-A06DCE08488F}"/>
    <dgm:cxn modelId="{AD77BC4B-C9AF-4B99-82B9-6BAB01DDF3EF}" type="presOf" srcId="{A1E4F92A-064E-4B28-B050-7B145444119F}" destId="{5958A568-0103-4D26-84EA-CBD0C8DA00C2}" srcOrd="0" destOrd="0" presId="urn:microsoft.com/office/officeart/2005/8/layout/hierarchy1"/>
    <dgm:cxn modelId="{A1959D83-810C-4C71-A1DE-0884AC10838B}" type="presOf" srcId="{5B408B15-447F-42C2-8835-43FCCC35DCA5}" destId="{9037D124-C8B3-46D5-B2AB-9DFE51363744}" srcOrd="0" destOrd="0" presId="urn:microsoft.com/office/officeart/2005/8/layout/hierarchy1"/>
    <dgm:cxn modelId="{718BE7BF-E7F5-482A-90AB-6CA1E89B0317}" type="presOf" srcId="{DC36B806-E60C-4976-A8C9-5C66DB0FB85A}" destId="{CAEDC74A-7D46-4D52-92C8-BB0AB231ED70}" srcOrd="0" destOrd="0" presId="urn:microsoft.com/office/officeart/2005/8/layout/hierarchy1"/>
    <dgm:cxn modelId="{8986C54E-638D-4FDC-9F7F-54E1FFCAC54B}" type="presOf" srcId="{E45D2C24-2EC9-4574-88A7-6DE24ECB8A6B}" destId="{E85B4167-75AE-4E7D-81C3-E7AFD99607A4}" srcOrd="0" destOrd="0" presId="urn:microsoft.com/office/officeart/2005/8/layout/hierarchy1"/>
    <dgm:cxn modelId="{E94E559B-3CEA-47CB-8A7B-82E4496F7B12}" type="presOf" srcId="{939D2EE0-D4D1-4EDB-9652-3ECB2012431C}" destId="{2A4F0A98-E391-4E46-8288-C657F73D6B17}" srcOrd="0" destOrd="0" presId="urn:microsoft.com/office/officeart/2005/8/layout/hierarchy1"/>
    <dgm:cxn modelId="{4D9D30BA-4F2F-4BD4-A43F-36E0ACEC17E9}" type="presOf" srcId="{4ED97199-DB70-4AD9-B6D7-734DF4263303}" destId="{CE9E3AD3-52AA-43CB-8BB3-12B5C033E694}" srcOrd="0" destOrd="0" presId="urn:microsoft.com/office/officeart/2005/8/layout/hierarchy1"/>
    <dgm:cxn modelId="{4DB1CA3F-70AF-44A0-B7A7-18385798AF31}" type="presOf" srcId="{68375C63-B2C1-4672-B724-20931A2B2ED6}" destId="{76B3B72C-E8EF-4D7F-95CD-3EAE7F224337}" srcOrd="0" destOrd="0" presId="urn:microsoft.com/office/officeart/2005/8/layout/hierarchy1"/>
    <dgm:cxn modelId="{FC0021D4-CEBF-47E8-87E2-4708A8F006C2}" srcId="{A1E4F92A-064E-4B28-B050-7B145444119F}" destId="{5B408B15-447F-42C2-8835-43FCCC35DCA5}" srcOrd="3" destOrd="0" parTransId="{9680CD0F-CFBA-415F-9241-AC1EF9198AF6}" sibTransId="{7E9C38E4-11D3-415A-BE9C-002C573CDDAC}"/>
    <dgm:cxn modelId="{A2AFF1F7-8B4F-4F03-9CEA-C555E95F2EB9}" type="presOf" srcId="{D91F56EA-9C56-4A94-A6EA-1A298F7DBC91}" destId="{7D6DDB28-BBEB-49D4-9B6A-948CB128107F}" srcOrd="0" destOrd="0" presId="urn:microsoft.com/office/officeart/2005/8/layout/hierarchy1"/>
    <dgm:cxn modelId="{948AF612-7F48-4A77-AB94-AD881F3F51B7}" type="presOf" srcId="{9680CD0F-CFBA-415F-9241-AC1EF9198AF6}" destId="{BFCFAEBF-4101-4C85-90F1-735E61E2E43D}" srcOrd="0" destOrd="0" presId="urn:microsoft.com/office/officeart/2005/8/layout/hierarchy1"/>
    <dgm:cxn modelId="{085626B4-2471-42F8-8E9A-5E2C9EFF1E83}" srcId="{1F59703A-BA32-4069-888D-0A4CC1774A60}" destId="{9783F59E-3F0F-4E27-AC13-03FE5CA82F58}" srcOrd="0" destOrd="0" parTransId="{BA787F98-4B70-4D37-B8EE-0447650C47B8}" sibTransId="{8348CA30-9129-4D55-BF5B-ABA6A2D8C151}"/>
    <dgm:cxn modelId="{3B05B4FB-90F3-435B-9752-4B35F9FDEC63}" type="presOf" srcId="{1F0099D1-BEB5-40AA-8047-E5AE5528BACB}" destId="{51F5FAE7-3788-4E52-BC97-6F80C5D6F96F}" srcOrd="0" destOrd="0" presId="urn:microsoft.com/office/officeart/2005/8/layout/hierarchy1"/>
    <dgm:cxn modelId="{51C66251-5D4D-490A-B676-CE4A9F9AF84B}" srcId="{A1E4F92A-064E-4B28-B050-7B145444119F}" destId="{357297A5-0D28-4DEE-A7C6-775B6FE92C12}" srcOrd="1" destOrd="0" parTransId="{1F0099D1-BEB5-40AA-8047-E5AE5528BACB}" sibTransId="{EFD6A1D1-6288-4B0F-BAF7-A90C46EFB2A5}"/>
    <dgm:cxn modelId="{39F08907-17FA-4F1B-9CB8-1FB0BE139DA5}" type="presOf" srcId="{96484CEB-E65C-4209-9DB6-19ED3FFB85E9}" destId="{1C256151-667E-4A55-994A-DBB8AC6BE870}" srcOrd="0" destOrd="0" presId="urn:microsoft.com/office/officeart/2005/8/layout/hierarchy1"/>
    <dgm:cxn modelId="{80F4AEFD-EF84-47A5-9204-C16A77953CDC}" type="presParOf" srcId="{07B65761-F878-4599-8374-0E689D5EE5DF}" destId="{167DA917-9B55-4E6E-AD87-3A6383C76AD9}" srcOrd="0" destOrd="0" presId="urn:microsoft.com/office/officeart/2005/8/layout/hierarchy1"/>
    <dgm:cxn modelId="{87D31DA9-B810-401C-9985-656A2ED2C9AB}" type="presParOf" srcId="{167DA917-9B55-4E6E-AD87-3A6383C76AD9}" destId="{47A8B65F-3A86-45FC-B465-17032C9FD040}" srcOrd="0" destOrd="0" presId="urn:microsoft.com/office/officeart/2005/8/layout/hierarchy1"/>
    <dgm:cxn modelId="{4C7E0D9D-A200-4787-A4C4-FD39224D94A0}" type="presParOf" srcId="{47A8B65F-3A86-45FC-B465-17032C9FD040}" destId="{230E234E-6D68-4035-B436-EAA6D71CA002}" srcOrd="0" destOrd="0" presId="urn:microsoft.com/office/officeart/2005/8/layout/hierarchy1"/>
    <dgm:cxn modelId="{3600B5BE-1C62-4A62-8770-D7C21ABAFABF}" type="presParOf" srcId="{47A8B65F-3A86-45FC-B465-17032C9FD040}" destId="{CC696E5A-1BBA-42FC-BB70-7500515C5EEC}" srcOrd="1" destOrd="0" presId="urn:microsoft.com/office/officeart/2005/8/layout/hierarchy1"/>
    <dgm:cxn modelId="{AF0DA5C1-F929-4F79-A34A-AA19D275AB7D}" type="presParOf" srcId="{167DA917-9B55-4E6E-AD87-3A6383C76AD9}" destId="{59C4F32F-2FBF-4284-B0A0-3D4B57EC3D31}" srcOrd="1" destOrd="0" presId="urn:microsoft.com/office/officeart/2005/8/layout/hierarchy1"/>
    <dgm:cxn modelId="{665BE89F-982E-4E88-8EB2-E5864E693294}" type="presParOf" srcId="{59C4F32F-2FBF-4284-B0A0-3D4B57EC3D31}" destId="{76B3B72C-E8EF-4D7F-95CD-3EAE7F224337}" srcOrd="0" destOrd="0" presId="urn:microsoft.com/office/officeart/2005/8/layout/hierarchy1"/>
    <dgm:cxn modelId="{3FE02C11-4116-4656-A36F-BDC1D740F1F3}" type="presParOf" srcId="{59C4F32F-2FBF-4284-B0A0-3D4B57EC3D31}" destId="{8993FC32-6653-43B2-BE65-A4A7FC87793D}" srcOrd="1" destOrd="0" presId="urn:microsoft.com/office/officeart/2005/8/layout/hierarchy1"/>
    <dgm:cxn modelId="{FA85867A-2638-4E46-B5B4-CCD16ED2A1BF}" type="presParOf" srcId="{8993FC32-6653-43B2-BE65-A4A7FC87793D}" destId="{C3EAD6EE-C04D-4B6D-9492-30C238BF201E}" srcOrd="0" destOrd="0" presId="urn:microsoft.com/office/officeart/2005/8/layout/hierarchy1"/>
    <dgm:cxn modelId="{865B069D-82EC-4CDF-897D-E7DD26AA73ED}" type="presParOf" srcId="{C3EAD6EE-C04D-4B6D-9492-30C238BF201E}" destId="{774AF6EF-B768-4DA5-8B4F-A066E4F87B5A}" srcOrd="0" destOrd="0" presId="urn:microsoft.com/office/officeart/2005/8/layout/hierarchy1"/>
    <dgm:cxn modelId="{BBFD096C-0502-40EE-807A-4CF99BE67A88}" type="presParOf" srcId="{C3EAD6EE-C04D-4B6D-9492-30C238BF201E}" destId="{5958A568-0103-4D26-84EA-CBD0C8DA00C2}" srcOrd="1" destOrd="0" presId="urn:microsoft.com/office/officeart/2005/8/layout/hierarchy1"/>
    <dgm:cxn modelId="{7EE0C702-116D-4237-979F-D09FB6027E9B}" type="presParOf" srcId="{8993FC32-6653-43B2-BE65-A4A7FC87793D}" destId="{FB16D0EE-7AA7-4ACA-8B3A-CD89D2AEF752}" srcOrd="1" destOrd="0" presId="urn:microsoft.com/office/officeart/2005/8/layout/hierarchy1"/>
    <dgm:cxn modelId="{8AA687C1-85F9-401F-BDEA-1408961A409B}" type="presParOf" srcId="{FB16D0EE-7AA7-4ACA-8B3A-CD89D2AEF752}" destId="{1C256151-667E-4A55-994A-DBB8AC6BE870}" srcOrd="0" destOrd="0" presId="urn:microsoft.com/office/officeart/2005/8/layout/hierarchy1"/>
    <dgm:cxn modelId="{D7262FB4-08AB-4F6E-A9E7-768130C4C336}" type="presParOf" srcId="{FB16D0EE-7AA7-4ACA-8B3A-CD89D2AEF752}" destId="{970DF38D-A2FF-436B-9234-D7D8E7759026}" srcOrd="1" destOrd="0" presId="urn:microsoft.com/office/officeart/2005/8/layout/hierarchy1"/>
    <dgm:cxn modelId="{E95C082F-57A4-4031-A3A2-A11C8705698F}" type="presParOf" srcId="{970DF38D-A2FF-436B-9234-D7D8E7759026}" destId="{F7060902-97CF-404B-96BB-A68AFF3870C3}" srcOrd="0" destOrd="0" presId="urn:microsoft.com/office/officeart/2005/8/layout/hierarchy1"/>
    <dgm:cxn modelId="{C2101BCC-73FE-4900-8ACF-67CA89BC3BBF}" type="presParOf" srcId="{F7060902-97CF-404B-96BB-A68AFF3870C3}" destId="{5DE6307E-238B-4C1D-88A8-2565C62CDD36}" srcOrd="0" destOrd="0" presId="urn:microsoft.com/office/officeart/2005/8/layout/hierarchy1"/>
    <dgm:cxn modelId="{8F0C89A3-373A-432A-8197-9B777E5C118A}" type="presParOf" srcId="{F7060902-97CF-404B-96BB-A68AFF3870C3}" destId="{2A4F0A98-E391-4E46-8288-C657F73D6B17}" srcOrd="1" destOrd="0" presId="urn:microsoft.com/office/officeart/2005/8/layout/hierarchy1"/>
    <dgm:cxn modelId="{E9404057-67D9-4E1E-8994-E3A03534D8AD}" type="presParOf" srcId="{970DF38D-A2FF-436B-9234-D7D8E7759026}" destId="{BF35F62A-6085-47AE-8219-C48D706B36A2}" srcOrd="1" destOrd="0" presId="urn:microsoft.com/office/officeart/2005/8/layout/hierarchy1"/>
    <dgm:cxn modelId="{B105FFFF-2A73-434A-99A2-AFD8DFD87220}" type="presParOf" srcId="{FB16D0EE-7AA7-4ACA-8B3A-CD89D2AEF752}" destId="{51F5FAE7-3788-4E52-BC97-6F80C5D6F96F}" srcOrd="2" destOrd="0" presId="urn:microsoft.com/office/officeart/2005/8/layout/hierarchy1"/>
    <dgm:cxn modelId="{280B618A-10A8-4682-924A-7E19D4DAE53A}" type="presParOf" srcId="{FB16D0EE-7AA7-4ACA-8B3A-CD89D2AEF752}" destId="{D4AEB21B-59ED-459C-993C-3D36F7E1AD30}" srcOrd="3" destOrd="0" presId="urn:microsoft.com/office/officeart/2005/8/layout/hierarchy1"/>
    <dgm:cxn modelId="{3CEA0A45-DA3F-4BA4-A3BE-DDC1A7C4348D}" type="presParOf" srcId="{D4AEB21B-59ED-459C-993C-3D36F7E1AD30}" destId="{98D13367-5E77-4612-BAE9-FCCB81F748D7}" srcOrd="0" destOrd="0" presId="urn:microsoft.com/office/officeart/2005/8/layout/hierarchy1"/>
    <dgm:cxn modelId="{1067EEAD-3227-4C36-BB54-2AAB498C8A9D}" type="presParOf" srcId="{98D13367-5E77-4612-BAE9-FCCB81F748D7}" destId="{78871DEF-20FD-4B99-89D4-37F50023F40B}" srcOrd="0" destOrd="0" presId="urn:microsoft.com/office/officeart/2005/8/layout/hierarchy1"/>
    <dgm:cxn modelId="{3E2EA072-EF00-4A93-A90C-0865BA02001A}" type="presParOf" srcId="{98D13367-5E77-4612-BAE9-FCCB81F748D7}" destId="{D74EA8B7-106A-4030-A9C0-D6FBB9220DF9}" srcOrd="1" destOrd="0" presId="urn:microsoft.com/office/officeart/2005/8/layout/hierarchy1"/>
    <dgm:cxn modelId="{3C308D50-69BE-4E92-8CFB-F7A2AE359C63}" type="presParOf" srcId="{D4AEB21B-59ED-459C-993C-3D36F7E1AD30}" destId="{58C2BBDE-5ED2-42A3-8443-E498FF3A9FF5}" srcOrd="1" destOrd="0" presId="urn:microsoft.com/office/officeart/2005/8/layout/hierarchy1"/>
    <dgm:cxn modelId="{6F2A1821-E997-4D20-99BF-15CA5EC21064}" type="presParOf" srcId="{FB16D0EE-7AA7-4ACA-8B3A-CD89D2AEF752}" destId="{87244914-D727-4006-A810-53B0648E3655}" srcOrd="4" destOrd="0" presId="urn:microsoft.com/office/officeart/2005/8/layout/hierarchy1"/>
    <dgm:cxn modelId="{450EFDDD-79AA-49FD-A257-B16CD0B31602}" type="presParOf" srcId="{FB16D0EE-7AA7-4ACA-8B3A-CD89D2AEF752}" destId="{9F8B16C1-5D10-45F1-85B9-B58B1628AA1A}" srcOrd="5" destOrd="0" presId="urn:microsoft.com/office/officeart/2005/8/layout/hierarchy1"/>
    <dgm:cxn modelId="{02E574F2-3BAD-40EE-97D9-CE5B80A689D0}" type="presParOf" srcId="{9F8B16C1-5D10-45F1-85B9-B58B1628AA1A}" destId="{21A2A014-2A4C-4360-B102-55E2811FF1AC}" srcOrd="0" destOrd="0" presId="urn:microsoft.com/office/officeart/2005/8/layout/hierarchy1"/>
    <dgm:cxn modelId="{AE00DE11-A9A9-4711-AC10-49A55DE345C2}" type="presParOf" srcId="{21A2A014-2A4C-4360-B102-55E2811FF1AC}" destId="{6A87AD5D-2E20-4F5B-8C95-C5329E6CC5E5}" srcOrd="0" destOrd="0" presId="urn:microsoft.com/office/officeart/2005/8/layout/hierarchy1"/>
    <dgm:cxn modelId="{8A706E93-117F-4A87-BED2-C90B0DA42AF0}" type="presParOf" srcId="{21A2A014-2A4C-4360-B102-55E2811FF1AC}" destId="{7D6DDB28-BBEB-49D4-9B6A-948CB128107F}" srcOrd="1" destOrd="0" presId="urn:microsoft.com/office/officeart/2005/8/layout/hierarchy1"/>
    <dgm:cxn modelId="{6F6A4C70-83E1-4432-B041-6BF2A3E366DA}" type="presParOf" srcId="{9F8B16C1-5D10-45F1-85B9-B58B1628AA1A}" destId="{E20502F3-6252-47F9-BAA5-02FFAF93D00B}" srcOrd="1" destOrd="0" presId="urn:microsoft.com/office/officeart/2005/8/layout/hierarchy1"/>
    <dgm:cxn modelId="{EDE9273E-299C-489D-9A17-5B81EE475EF4}" type="presParOf" srcId="{FB16D0EE-7AA7-4ACA-8B3A-CD89D2AEF752}" destId="{BFCFAEBF-4101-4C85-90F1-735E61E2E43D}" srcOrd="6" destOrd="0" presId="urn:microsoft.com/office/officeart/2005/8/layout/hierarchy1"/>
    <dgm:cxn modelId="{D8F96E32-9CFB-4769-954A-421E903F9C69}" type="presParOf" srcId="{FB16D0EE-7AA7-4ACA-8B3A-CD89D2AEF752}" destId="{897F3BE0-084A-4A09-B568-A4DFC8F85D5D}" srcOrd="7" destOrd="0" presId="urn:microsoft.com/office/officeart/2005/8/layout/hierarchy1"/>
    <dgm:cxn modelId="{E373C9D3-BAE3-41F4-B891-AF7CDCE71C7F}" type="presParOf" srcId="{897F3BE0-084A-4A09-B568-A4DFC8F85D5D}" destId="{767792D8-146D-445D-9F2D-726EDDBDE08A}" srcOrd="0" destOrd="0" presId="urn:microsoft.com/office/officeart/2005/8/layout/hierarchy1"/>
    <dgm:cxn modelId="{1E8563B7-5781-4A2A-80C1-9DDA76A3F954}" type="presParOf" srcId="{767792D8-146D-445D-9F2D-726EDDBDE08A}" destId="{A559DFE9-55A8-4AF5-9E8B-F1A85602F8DC}" srcOrd="0" destOrd="0" presId="urn:microsoft.com/office/officeart/2005/8/layout/hierarchy1"/>
    <dgm:cxn modelId="{BE7CA434-1A5C-4E15-8FE0-EFE4EAA423B6}" type="presParOf" srcId="{767792D8-146D-445D-9F2D-726EDDBDE08A}" destId="{9037D124-C8B3-46D5-B2AB-9DFE51363744}" srcOrd="1" destOrd="0" presId="urn:microsoft.com/office/officeart/2005/8/layout/hierarchy1"/>
    <dgm:cxn modelId="{CA77E736-4E01-457B-ADEB-0790F4027FA1}" type="presParOf" srcId="{897F3BE0-084A-4A09-B568-A4DFC8F85D5D}" destId="{06DF1403-1219-4E11-8FCD-A11DEAC7AB6C}" srcOrd="1" destOrd="0" presId="urn:microsoft.com/office/officeart/2005/8/layout/hierarchy1"/>
    <dgm:cxn modelId="{3719B45E-EAE8-4717-AB40-4C08DA2BE85A}" type="presParOf" srcId="{59C4F32F-2FBF-4284-B0A0-3D4B57EC3D31}" destId="{03734788-E97F-4675-8F94-85848537D9D7}" srcOrd="2" destOrd="0" presId="urn:microsoft.com/office/officeart/2005/8/layout/hierarchy1"/>
    <dgm:cxn modelId="{DFEC8EDD-EE2B-4353-B286-0BBA3C05B484}" type="presParOf" srcId="{59C4F32F-2FBF-4284-B0A0-3D4B57EC3D31}" destId="{FDDC639E-6A1B-4B0E-AD06-92AE013B58A8}" srcOrd="3" destOrd="0" presId="urn:microsoft.com/office/officeart/2005/8/layout/hierarchy1"/>
    <dgm:cxn modelId="{BD6D3D42-9814-4958-ADA5-818F2DD14138}" type="presParOf" srcId="{FDDC639E-6A1B-4B0E-AD06-92AE013B58A8}" destId="{F874611B-3058-4876-9A37-688871703ACC}" srcOrd="0" destOrd="0" presId="urn:microsoft.com/office/officeart/2005/8/layout/hierarchy1"/>
    <dgm:cxn modelId="{6C111215-46AE-4C44-AD32-3D33A3EF5972}" type="presParOf" srcId="{F874611B-3058-4876-9A37-688871703ACC}" destId="{7280697F-CF25-42CD-B8B0-A6F44CC19BA3}" srcOrd="0" destOrd="0" presId="urn:microsoft.com/office/officeart/2005/8/layout/hierarchy1"/>
    <dgm:cxn modelId="{423EC794-B69A-4B58-8650-5F224453B9D9}" type="presParOf" srcId="{F874611B-3058-4876-9A37-688871703ACC}" destId="{E85B4167-75AE-4E7D-81C3-E7AFD99607A4}" srcOrd="1" destOrd="0" presId="urn:microsoft.com/office/officeart/2005/8/layout/hierarchy1"/>
    <dgm:cxn modelId="{00938702-A168-4BB1-A5B1-30CF04E6C5FC}" type="presParOf" srcId="{FDDC639E-6A1B-4B0E-AD06-92AE013B58A8}" destId="{FC163D20-1F9F-47B4-8A20-6D59B8286678}" srcOrd="1" destOrd="0" presId="urn:microsoft.com/office/officeart/2005/8/layout/hierarchy1"/>
    <dgm:cxn modelId="{8EB77CC2-D2F7-4626-9196-BF46696620AD}" type="presParOf" srcId="{59C4F32F-2FBF-4284-B0A0-3D4B57EC3D31}" destId="{CAEDC74A-7D46-4D52-92C8-BB0AB231ED70}" srcOrd="4" destOrd="0" presId="urn:microsoft.com/office/officeart/2005/8/layout/hierarchy1"/>
    <dgm:cxn modelId="{05593CEF-849D-46DD-8921-48D8537213D1}" type="presParOf" srcId="{59C4F32F-2FBF-4284-B0A0-3D4B57EC3D31}" destId="{2FADA038-3D9F-4854-9646-EF4BAB4E4C37}" srcOrd="5" destOrd="0" presId="urn:microsoft.com/office/officeart/2005/8/layout/hierarchy1"/>
    <dgm:cxn modelId="{27E93DD1-1DF7-4369-A3C9-42D2451EF61E}" type="presParOf" srcId="{2FADA038-3D9F-4854-9646-EF4BAB4E4C37}" destId="{E3E818DF-BF8E-4AFF-8224-121CF559F432}" srcOrd="0" destOrd="0" presId="urn:microsoft.com/office/officeart/2005/8/layout/hierarchy1"/>
    <dgm:cxn modelId="{D11B9F3D-5E85-46A3-B6E0-25D19FDDAFD9}" type="presParOf" srcId="{E3E818DF-BF8E-4AFF-8224-121CF559F432}" destId="{176617A8-1F35-4D4C-9024-94417BCB0587}" srcOrd="0" destOrd="0" presId="urn:microsoft.com/office/officeart/2005/8/layout/hierarchy1"/>
    <dgm:cxn modelId="{B69A4C9F-2E05-4D2B-B757-A39C4D756D32}" type="presParOf" srcId="{E3E818DF-BF8E-4AFF-8224-121CF559F432}" destId="{CE9E3AD3-52AA-43CB-8BB3-12B5C033E694}" srcOrd="1" destOrd="0" presId="urn:microsoft.com/office/officeart/2005/8/layout/hierarchy1"/>
    <dgm:cxn modelId="{511BAF4A-30F8-4AA1-9189-0DA7B535EDCF}" type="presParOf" srcId="{2FADA038-3D9F-4854-9646-EF4BAB4E4C37}" destId="{55EF459F-7150-43B1-B0C2-527195D903B0}"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59703A-BA32-4069-888D-0A4CC1774A60}" type="doc">
      <dgm:prSet loTypeId="urn:microsoft.com/office/officeart/2005/8/layout/hierarchy1" loCatId="hierarchy" qsTypeId="urn:microsoft.com/office/officeart/2009/2/quickstyle/3d8" qsCatId="3D" csTypeId="urn:microsoft.com/office/officeart/2005/8/colors/accent1_2" csCatId="accent1" phldr="1"/>
      <dgm:spPr/>
      <dgm:t>
        <a:bodyPr/>
        <a:lstStyle/>
        <a:p>
          <a:endParaRPr lang="en-US"/>
        </a:p>
      </dgm:t>
    </dgm:pt>
    <dgm:pt modelId="{9783F59E-3F0F-4E27-AC13-03FE5CA82F58}">
      <dgm:prSet phldrT="[Text]" custT="1"/>
      <dgm:spPr/>
      <dgm:t>
        <a:bodyPr/>
        <a:lstStyle/>
        <a:p>
          <a:r>
            <a:rPr lang="ar-JO" sz="1200" b="1" dirty="0" smtClean="0"/>
            <a:t>الإيرادات</a:t>
          </a:r>
        </a:p>
      </dgm:t>
    </dgm:pt>
    <dgm:pt modelId="{BA787F98-4B70-4D37-B8EE-0447650C47B8}" type="parTrans" cxnId="{085626B4-2471-42F8-8E9A-5E2C9EFF1E83}">
      <dgm:prSet/>
      <dgm:spPr/>
      <dgm:t>
        <a:bodyPr/>
        <a:lstStyle/>
        <a:p>
          <a:endParaRPr lang="en-US"/>
        </a:p>
      </dgm:t>
    </dgm:pt>
    <dgm:pt modelId="{8348CA30-9129-4D55-BF5B-ABA6A2D8C151}" type="sibTrans" cxnId="{085626B4-2471-42F8-8E9A-5E2C9EFF1E83}">
      <dgm:prSet/>
      <dgm:spPr/>
      <dgm:t>
        <a:bodyPr/>
        <a:lstStyle/>
        <a:p>
          <a:endParaRPr lang="en-US"/>
        </a:p>
      </dgm:t>
    </dgm:pt>
    <dgm:pt modelId="{A1E4F92A-064E-4B28-B050-7B145444119F}">
      <dgm:prSet phldrT="[Text]"/>
      <dgm:spPr/>
      <dgm:t>
        <a:bodyPr/>
        <a:lstStyle/>
        <a:p>
          <a:r>
            <a:rPr lang="ar-JO" b="1" dirty="0" smtClean="0"/>
            <a:t>إيرادات محلية مباشرة</a:t>
          </a:r>
          <a:endParaRPr lang="en-US" b="1" dirty="0"/>
        </a:p>
      </dgm:t>
    </dgm:pt>
    <dgm:pt modelId="{68375C63-B2C1-4672-B724-20931A2B2ED6}" type="parTrans" cxnId="{68D9AA8D-6876-428C-8D6E-0DD343803435}">
      <dgm:prSet/>
      <dgm:spPr/>
      <dgm:t>
        <a:bodyPr/>
        <a:lstStyle/>
        <a:p>
          <a:endParaRPr lang="en-US"/>
        </a:p>
      </dgm:t>
    </dgm:pt>
    <dgm:pt modelId="{EDCAC010-02A6-42BF-8DB5-267FDDF09CED}" type="sibTrans" cxnId="{68D9AA8D-6876-428C-8D6E-0DD343803435}">
      <dgm:prSet/>
      <dgm:spPr/>
      <dgm:t>
        <a:bodyPr/>
        <a:lstStyle/>
        <a:p>
          <a:endParaRPr lang="en-US"/>
        </a:p>
      </dgm:t>
    </dgm:pt>
    <dgm:pt modelId="{D91F56EA-9C56-4A94-A6EA-1A298F7DBC91}">
      <dgm:prSet phldrT="[Text]"/>
      <dgm:spPr/>
      <dgm:t>
        <a:bodyPr/>
        <a:lstStyle/>
        <a:p>
          <a:r>
            <a:rPr lang="ar-JO" b="1" dirty="0" smtClean="0"/>
            <a:t>إيرادات غير ضريبية</a:t>
          </a:r>
          <a:endParaRPr lang="en-US" b="1" dirty="0"/>
        </a:p>
      </dgm:t>
    </dgm:pt>
    <dgm:pt modelId="{4541BE60-E68F-4B7F-B928-4B9398E9A5D5}" type="parTrans" cxnId="{FCE51EF9-13EE-436C-A114-A591869C4730}">
      <dgm:prSet/>
      <dgm:spPr/>
      <dgm:t>
        <a:bodyPr/>
        <a:lstStyle/>
        <a:p>
          <a:endParaRPr lang="en-US"/>
        </a:p>
      </dgm:t>
    </dgm:pt>
    <dgm:pt modelId="{ADEBDE6D-B94A-4E12-A528-07256BAF61B9}" type="sibTrans" cxnId="{FCE51EF9-13EE-436C-A114-A591869C4730}">
      <dgm:prSet/>
      <dgm:spPr/>
      <dgm:t>
        <a:bodyPr/>
        <a:lstStyle/>
        <a:p>
          <a:endParaRPr lang="en-US"/>
        </a:p>
      </dgm:t>
    </dgm:pt>
    <dgm:pt modelId="{5B408B15-447F-42C2-8835-43FCCC35DCA5}">
      <dgm:prSet phldrT="[Text]"/>
      <dgm:spPr/>
      <dgm:t>
        <a:bodyPr/>
        <a:lstStyle/>
        <a:p>
          <a:r>
            <a:rPr lang="ar-JO" b="1" dirty="0" smtClean="0"/>
            <a:t>إيرادات ضريبية</a:t>
          </a:r>
          <a:endParaRPr lang="en-US" b="1" dirty="0"/>
        </a:p>
      </dgm:t>
    </dgm:pt>
    <dgm:pt modelId="{9680CD0F-CFBA-415F-9241-AC1EF9198AF6}" type="parTrans" cxnId="{FC0021D4-CEBF-47E8-87E2-4708A8F006C2}">
      <dgm:prSet/>
      <dgm:spPr/>
      <dgm:t>
        <a:bodyPr/>
        <a:lstStyle/>
        <a:p>
          <a:endParaRPr lang="en-US"/>
        </a:p>
      </dgm:t>
    </dgm:pt>
    <dgm:pt modelId="{7E9C38E4-11D3-415A-BE9C-002C573CDDAC}" type="sibTrans" cxnId="{FC0021D4-CEBF-47E8-87E2-4708A8F006C2}">
      <dgm:prSet/>
      <dgm:spPr/>
      <dgm:t>
        <a:bodyPr/>
        <a:lstStyle/>
        <a:p>
          <a:endParaRPr lang="en-US"/>
        </a:p>
      </dgm:t>
    </dgm:pt>
    <dgm:pt modelId="{E45D2C24-2EC9-4574-88A7-6DE24ECB8A6B}">
      <dgm:prSet phldrT="[Text]"/>
      <dgm:spPr/>
      <dgm:t>
        <a:bodyPr/>
        <a:lstStyle/>
        <a:p>
          <a:r>
            <a:rPr lang="ar-JO" b="1" dirty="0" smtClean="0"/>
            <a:t>المقاصة (محلية غير مباشرة)</a:t>
          </a:r>
          <a:endParaRPr lang="en-US" b="1" dirty="0"/>
        </a:p>
      </dgm:t>
    </dgm:pt>
    <dgm:pt modelId="{11D5095B-702C-4565-8A6B-94FD3122D048}" type="parTrans" cxnId="{BCA6879D-2645-4269-8BDC-BBE173153150}">
      <dgm:prSet/>
      <dgm:spPr/>
      <dgm:t>
        <a:bodyPr/>
        <a:lstStyle/>
        <a:p>
          <a:endParaRPr lang="en-US"/>
        </a:p>
      </dgm:t>
    </dgm:pt>
    <dgm:pt modelId="{30B49CF3-020B-412F-A13A-A06DCE08488F}" type="sibTrans" cxnId="{BCA6879D-2645-4269-8BDC-BBE173153150}">
      <dgm:prSet/>
      <dgm:spPr/>
      <dgm:t>
        <a:bodyPr/>
        <a:lstStyle/>
        <a:p>
          <a:endParaRPr lang="en-US"/>
        </a:p>
      </dgm:t>
    </dgm:pt>
    <dgm:pt modelId="{4ED97199-DB70-4AD9-B6D7-734DF4263303}">
      <dgm:prSet custT="1"/>
      <dgm:spPr/>
      <dgm:t>
        <a:bodyPr/>
        <a:lstStyle/>
        <a:p>
          <a:r>
            <a:rPr lang="ar-JO" sz="800" b="1" dirty="0" smtClean="0"/>
            <a:t>المساعدات والقروض والمنح</a:t>
          </a:r>
          <a:endParaRPr lang="en-US" sz="800" b="1" dirty="0"/>
        </a:p>
      </dgm:t>
    </dgm:pt>
    <dgm:pt modelId="{DC36B806-E60C-4976-A8C9-5C66DB0FB85A}" type="parTrans" cxnId="{16AD6895-489B-4891-8434-77CCC45BE8F7}">
      <dgm:prSet/>
      <dgm:spPr/>
      <dgm:t>
        <a:bodyPr/>
        <a:lstStyle/>
        <a:p>
          <a:endParaRPr lang="en-US"/>
        </a:p>
      </dgm:t>
    </dgm:pt>
    <dgm:pt modelId="{A309B165-B452-41A9-8805-D3683F4D534C}" type="sibTrans" cxnId="{16AD6895-489B-4891-8434-77CCC45BE8F7}">
      <dgm:prSet/>
      <dgm:spPr/>
      <dgm:t>
        <a:bodyPr/>
        <a:lstStyle/>
        <a:p>
          <a:endParaRPr lang="en-US"/>
        </a:p>
      </dgm:t>
    </dgm:pt>
    <dgm:pt modelId="{2CADEFEA-B6E3-4C2F-A3A6-E8712E042B05}">
      <dgm:prSet/>
      <dgm:spPr/>
      <dgm:t>
        <a:bodyPr/>
        <a:lstStyle/>
        <a:p>
          <a:r>
            <a:rPr lang="ar-JO" b="1" dirty="0" smtClean="0"/>
            <a:t>ضريبة القيمة المضافة</a:t>
          </a:r>
          <a:endParaRPr lang="en-US" b="1" dirty="0"/>
        </a:p>
      </dgm:t>
    </dgm:pt>
    <dgm:pt modelId="{B516A510-58D6-4C3F-A747-71F837CE1678}" type="parTrans" cxnId="{4B8D106C-824B-41D1-B791-B760E24D1C0B}">
      <dgm:prSet/>
      <dgm:spPr/>
      <dgm:t>
        <a:bodyPr/>
        <a:lstStyle/>
        <a:p>
          <a:endParaRPr lang="en-US"/>
        </a:p>
      </dgm:t>
    </dgm:pt>
    <dgm:pt modelId="{AE38DE60-4BB8-4943-9B6D-A4A646FCED24}" type="sibTrans" cxnId="{4B8D106C-824B-41D1-B791-B760E24D1C0B}">
      <dgm:prSet/>
      <dgm:spPr/>
      <dgm:t>
        <a:bodyPr/>
        <a:lstStyle/>
        <a:p>
          <a:endParaRPr lang="en-US"/>
        </a:p>
      </dgm:t>
    </dgm:pt>
    <dgm:pt modelId="{CF9D805E-1418-4728-B277-280D3BB7E7A8}">
      <dgm:prSet/>
      <dgm:spPr/>
      <dgm:t>
        <a:bodyPr/>
        <a:lstStyle/>
        <a:p>
          <a:r>
            <a:rPr lang="ar-JO" b="1" dirty="0" smtClean="0"/>
            <a:t>ضريبة الدخل</a:t>
          </a:r>
          <a:endParaRPr lang="en-US" b="1" dirty="0"/>
        </a:p>
      </dgm:t>
    </dgm:pt>
    <dgm:pt modelId="{35E06205-92EB-417D-BD29-A39346AB9C90}" type="parTrans" cxnId="{297D1ADC-0E32-448C-B7D9-16CBB23C7CEC}">
      <dgm:prSet/>
      <dgm:spPr/>
      <dgm:t>
        <a:bodyPr/>
        <a:lstStyle/>
        <a:p>
          <a:endParaRPr lang="en-US"/>
        </a:p>
      </dgm:t>
    </dgm:pt>
    <dgm:pt modelId="{368C7927-EC52-4EEC-8361-7BD1F445423D}" type="sibTrans" cxnId="{297D1ADC-0E32-448C-B7D9-16CBB23C7CEC}">
      <dgm:prSet/>
      <dgm:spPr/>
      <dgm:t>
        <a:bodyPr/>
        <a:lstStyle/>
        <a:p>
          <a:endParaRPr lang="en-US"/>
        </a:p>
      </dgm:t>
    </dgm:pt>
    <dgm:pt modelId="{95897EB5-F294-49B2-AAB4-3FF9F72A0150}">
      <dgm:prSet/>
      <dgm:spPr/>
      <dgm:t>
        <a:bodyPr/>
        <a:lstStyle/>
        <a:p>
          <a:r>
            <a:rPr lang="ar-JO" b="1" dirty="0" smtClean="0"/>
            <a:t>عوائد استثمارات حكومية</a:t>
          </a:r>
          <a:endParaRPr lang="en-US" b="1" dirty="0"/>
        </a:p>
      </dgm:t>
    </dgm:pt>
    <dgm:pt modelId="{8964EE00-80F5-4093-A5CB-ED8BC829F651}" type="parTrans" cxnId="{67471D9C-9DF0-4BAC-A8A9-B4D9D187620C}">
      <dgm:prSet/>
      <dgm:spPr/>
      <dgm:t>
        <a:bodyPr/>
        <a:lstStyle/>
        <a:p>
          <a:endParaRPr lang="en-US"/>
        </a:p>
      </dgm:t>
    </dgm:pt>
    <dgm:pt modelId="{C39F8CAC-A1B7-42DA-A125-79D68049A3D7}" type="sibTrans" cxnId="{67471D9C-9DF0-4BAC-A8A9-B4D9D187620C}">
      <dgm:prSet/>
      <dgm:spPr/>
      <dgm:t>
        <a:bodyPr/>
        <a:lstStyle/>
        <a:p>
          <a:endParaRPr lang="en-US"/>
        </a:p>
      </dgm:t>
    </dgm:pt>
    <dgm:pt modelId="{37D514BE-4F9C-4703-9D31-4820BA8BDFE2}">
      <dgm:prSet/>
      <dgm:spPr/>
      <dgm:t>
        <a:bodyPr/>
        <a:lstStyle/>
        <a:p>
          <a:r>
            <a:rPr lang="ar-JO" b="1" dirty="0" smtClean="0"/>
            <a:t>الرسوم والرخص</a:t>
          </a:r>
          <a:endParaRPr lang="en-US" b="1" dirty="0"/>
        </a:p>
      </dgm:t>
    </dgm:pt>
    <dgm:pt modelId="{090793E7-3740-4794-9335-F0C8B4B175D4}" type="parTrans" cxnId="{3F2DBD01-2E34-45E4-91F0-006FB6671A17}">
      <dgm:prSet/>
      <dgm:spPr/>
      <dgm:t>
        <a:bodyPr/>
        <a:lstStyle/>
        <a:p>
          <a:endParaRPr lang="en-US"/>
        </a:p>
      </dgm:t>
    </dgm:pt>
    <dgm:pt modelId="{5C461DE5-7272-4673-8569-B03837391ACC}" type="sibTrans" cxnId="{3F2DBD01-2E34-45E4-91F0-006FB6671A17}">
      <dgm:prSet/>
      <dgm:spPr/>
      <dgm:t>
        <a:bodyPr/>
        <a:lstStyle/>
        <a:p>
          <a:endParaRPr lang="en-US"/>
        </a:p>
      </dgm:t>
    </dgm:pt>
    <dgm:pt modelId="{43BEF872-1AC4-41D4-9A26-35A394ADE0D2}">
      <dgm:prSet/>
      <dgm:spPr/>
      <dgm:t>
        <a:bodyPr/>
        <a:lstStyle/>
        <a:p>
          <a:r>
            <a:rPr lang="ar-JO" b="1" dirty="0" smtClean="0"/>
            <a:t>المحروقات</a:t>
          </a:r>
          <a:endParaRPr lang="en-US" b="1" dirty="0"/>
        </a:p>
      </dgm:t>
    </dgm:pt>
    <dgm:pt modelId="{542B598F-7291-448B-A66F-4A9BC7002665}" type="parTrans" cxnId="{A4AF50A2-AB82-4ED0-8B1B-FBC9AC3C9002}">
      <dgm:prSet/>
      <dgm:spPr/>
      <dgm:t>
        <a:bodyPr/>
        <a:lstStyle/>
        <a:p>
          <a:endParaRPr lang="en-US"/>
        </a:p>
      </dgm:t>
    </dgm:pt>
    <dgm:pt modelId="{4CFA3697-0860-441D-8D02-3239B9B34FDD}" type="sibTrans" cxnId="{A4AF50A2-AB82-4ED0-8B1B-FBC9AC3C9002}">
      <dgm:prSet/>
      <dgm:spPr/>
      <dgm:t>
        <a:bodyPr/>
        <a:lstStyle/>
        <a:p>
          <a:endParaRPr lang="en-US"/>
        </a:p>
      </dgm:t>
    </dgm:pt>
    <dgm:pt modelId="{64B8FACA-3679-4C65-8E7B-35FC6B519BF0}">
      <dgm:prSet/>
      <dgm:spPr/>
      <dgm:t>
        <a:bodyPr/>
        <a:lstStyle/>
        <a:p>
          <a:r>
            <a:rPr lang="ar-JO" b="1" dirty="0" smtClean="0"/>
            <a:t>القيمة المضافة</a:t>
          </a:r>
          <a:endParaRPr lang="en-US" b="1" dirty="0"/>
        </a:p>
      </dgm:t>
    </dgm:pt>
    <dgm:pt modelId="{7E01212B-D8DB-456B-9418-CE8623A890EB}" type="parTrans" cxnId="{2BABE278-9785-4D92-B8F6-B92099B1F461}">
      <dgm:prSet/>
      <dgm:spPr/>
      <dgm:t>
        <a:bodyPr/>
        <a:lstStyle/>
        <a:p>
          <a:endParaRPr lang="en-US"/>
        </a:p>
      </dgm:t>
    </dgm:pt>
    <dgm:pt modelId="{AAC175B5-6A48-47A8-BDFD-C9E02314B280}" type="sibTrans" cxnId="{2BABE278-9785-4D92-B8F6-B92099B1F461}">
      <dgm:prSet/>
      <dgm:spPr/>
      <dgm:t>
        <a:bodyPr/>
        <a:lstStyle/>
        <a:p>
          <a:endParaRPr lang="en-US"/>
        </a:p>
      </dgm:t>
    </dgm:pt>
    <dgm:pt modelId="{F7BB992E-CBDA-4152-B691-2ECEA36357AA}">
      <dgm:prSet/>
      <dgm:spPr/>
      <dgm:t>
        <a:bodyPr/>
        <a:lstStyle/>
        <a:p>
          <a:r>
            <a:rPr lang="ar-JO" b="1" dirty="0" smtClean="0"/>
            <a:t>الجمارك</a:t>
          </a:r>
          <a:endParaRPr lang="en-US" b="1" dirty="0"/>
        </a:p>
      </dgm:t>
    </dgm:pt>
    <dgm:pt modelId="{A342FF4E-3D2C-40BA-A069-FAD135F42EB3}" type="parTrans" cxnId="{EA58EF2E-2E25-471F-83F5-3BC0884079BD}">
      <dgm:prSet/>
      <dgm:spPr/>
      <dgm:t>
        <a:bodyPr/>
        <a:lstStyle/>
        <a:p>
          <a:endParaRPr lang="en-US"/>
        </a:p>
      </dgm:t>
    </dgm:pt>
    <dgm:pt modelId="{D005234D-A4EB-4F27-AC5B-DD8A236DCAC5}" type="sibTrans" cxnId="{EA58EF2E-2E25-471F-83F5-3BC0884079BD}">
      <dgm:prSet/>
      <dgm:spPr/>
      <dgm:t>
        <a:bodyPr/>
        <a:lstStyle/>
        <a:p>
          <a:endParaRPr lang="en-US"/>
        </a:p>
      </dgm:t>
    </dgm:pt>
    <dgm:pt modelId="{C9601717-DB5F-4E95-BFD6-B29819F047B7}">
      <dgm:prSet/>
      <dgm:spPr/>
      <dgm:t>
        <a:bodyPr/>
        <a:lstStyle/>
        <a:p>
          <a:r>
            <a:rPr lang="ar-JO" b="1" smtClean="0"/>
            <a:t>الدخل</a:t>
          </a:r>
          <a:endParaRPr lang="en-US" b="1"/>
        </a:p>
      </dgm:t>
    </dgm:pt>
    <dgm:pt modelId="{AE9E9CE6-C2B8-40DC-B72C-0B5F14C1E913}" type="parTrans" cxnId="{26A9D5B1-863E-4BAD-B565-638FABC9857F}">
      <dgm:prSet/>
      <dgm:spPr/>
      <dgm:t>
        <a:bodyPr/>
        <a:lstStyle/>
        <a:p>
          <a:endParaRPr lang="en-US"/>
        </a:p>
      </dgm:t>
    </dgm:pt>
    <dgm:pt modelId="{ED69E5B0-C1BA-4B09-8CD9-2595AEA4EA5F}" type="sibTrans" cxnId="{26A9D5B1-863E-4BAD-B565-638FABC9857F}">
      <dgm:prSet/>
      <dgm:spPr/>
      <dgm:t>
        <a:bodyPr/>
        <a:lstStyle/>
        <a:p>
          <a:endParaRPr lang="en-US"/>
        </a:p>
      </dgm:t>
    </dgm:pt>
    <dgm:pt modelId="{0930F6A3-583B-4D97-8E76-07B26A25ECC6}">
      <dgm:prSet/>
      <dgm:spPr/>
      <dgm:t>
        <a:bodyPr/>
        <a:lstStyle/>
        <a:p>
          <a:r>
            <a:rPr lang="ar-JO" b="1"/>
            <a:t>ضرائب جمركية</a:t>
          </a:r>
          <a:endParaRPr lang="en-US" b="1"/>
        </a:p>
      </dgm:t>
    </dgm:pt>
    <dgm:pt modelId="{55507D33-2AD0-4D12-AC8A-2670C0CC5D95}" type="parTrans" cxnId="{6C041D8B-CCC6-4523-8137-08B26F83AE6E}">
      <dgm:prSet/>
      <dgm:spPr/>
      <dgm:t>
        <a:bodyPr/>
        <a:lstStyle/>
        <a:p>
          <a:endParaRPr lang="en-US"/>
        </a:p>
      </dgm:t>
    </dgm:pt>
    <dgm:pt modelId="{7434A693-FC5A-4426-8B4C-69A3243DE7D9}" type="sibTrans" cxnId="{6C041D8B-CCC6-4523-8137-08B26F83AE6E}">
      <dgm:prSet/>
      <dgm:spPr/>
      <dgm:t>
        <a:bodyPr/>
        <a:lstStyle/>
        <a:p>
          <a:endParaRPr lang="en-US"/>
        </a:p>
      </dgm:t>
    </dgm:pt>
    <dgm:pt modelId="{4AC831E8-30C6-428B-B892-BFBE1BC30694}">
      <dgm:prSet/>
      <dgm:spPr/>
      <dgm:t>
        <a:bodyPr/>
        <a:lstStyle/>
        <a:p>
          <a:r>
            <a:rPr lang="ar-JO" b="1"/>
            <a:t>ضريبة الأملاك</a:t>
          </a:r>
          <a:endParaRPr lang="en-US" b="1"/>
        </a:p>
      </dgm:t>
    </dgm:pt>
    <dgm:pt modelId="{37EBA961-136D-4AB9-B931-B1557E2E461C}" type="parTrans" cxnId="{B0432F1F-42CD-41C5-BB62-48BC251F7FF0}">
      <dgm:prSet/>
      <dgm:spPr/>
      <dgm:t>
        <a:bodyPr/>
        <a:lstStyle/>
        <a:p>
          <a:endParaRPr lang="en-US"/>
        </a:p>
      </dgm:t>
    </dgm:pt>
    <dgm:pt modelId="{21124314-E4CD-4BA3-8854-D4E92C406DD3}" type="sibTrans" cxnId="{B0432F1F-42CD-41C5-BB62-48BC251F7FF0}">
      <dgm:prSet/>
      <dgm:spPr/>
      <dgm:t>
        <a:bodyPr/>
        <a:lstStyle/>
        <a:p>
          <a:endParaRPr lang="en-US"/>
        </a:p>
      </dgm:t>
    </dgm:pt>
    <dgm:pt modelId="{07B65761-F878-4599-8374-0E689D5EE5DF}" type="pres">
      <dgm:prSet presAssocID="{1F59703A-BA32-4069-888D-0A4CC1774A60}" presName="hierChild1" presStyleCnt="0">
        <dgm:presLayoutVars>
          <dgm:chPref val="1"/>
          <dgm:dir/>
          <dgm:animOne val="branch"/>
          <dgm:animLvl val="lvl"/>
          <dgm:resizeHandles/>
        </dgm:presLayoutVars>
      </dgm:prSet>
      <dgm:spPr/>
      <dgm:t>
        <a:bodyPr/>
        <a:lstStyle/>
        <a:p>
          <a:endParaRPr lang="en-US"/>
        </a:p>
      </dgm:t>
    </dgm:pt>
    <dgm:pt modelId="{167DA917-9B55-4E6E-AD87-3A6383C76AD9}" type="pres">
      <dgm:prSet presAssocID="{9783F59E-3F0F-4E27-AC13-03FE5CA82F58}" presName="hierRoot1" presStyleCnt="0"/>
      <dgm:spPr/>
    </dgm:pt>
    <dgm:pt modelId="{47A8B65F-3A86-45FC-B465-17032C9FD040}" type="pres">
      <dgm:prSet presAssocID="{9783F59E-3F0F-4E27-AC13-03FE5CA82F58}" presName="composite" presStyleCnt="0"/>
      <dgm:spPr/>
    </dgm:pt>
    <dgm:pt modelId="{230E234E-6D68-4035-B436-EAA6D71CA002}" type="pres">
      <dgm:prSet presAssocID="{9783F59E-3F0F-4E27-AC13-03FE5CA82F58}" presName="background" presStyleLbl="node0" presStyleIdx="0" presStyleCnt="1"/>
      <dgm:spPr/>
    </dgm:pt>
    <dgm:pt modelId="{CC696E5A-1BBA-42FC-BB70-7500515C5EEC}" type="pres">
      <dgm:prSet presAssocID="{9783F59E-3F0F-4E27-AC13-03FE5CA82F58}" presName="text" presStyleLbl="fgAcc0" presStyleIdx="0" presStyleCnt="1">
        <dgm:presLayoutVars>
          <dgm:chPref val="3"/>
        </dgm:presLayoutVars>
      </dgm:prSet>
      <dgm:spPr/>
      <dgm:t>
        <a:bodyPr/>
        <a:lstStyle/>
        <a:p>
          <a:endParaRPr lang="en-US"/>
        </a:p>
      </dgm:t>
    </dgm:pt>
    <dgm:pt modelId="{59C4F32F-2FBF-4284-B0A0-3D4B57EC3D31}" type="pres">
      <dgm:prSet presAssocID="{9783F59E-3F0F-4E27-AC13-03FE5CA82F58}" presName="hierChild2" presStyleCnt="0"/>
      <dgm:spPr/>
    </dgm:pt>
    <dgm:pt modelId="{76B3B72C-E8EF-4D7F-95CD-3EAE7F224337}" type="pres">
      <dgm:prSet presAssocID="{68375C63-B2C1-4672-B724-20931A2B2ED6}" presName="Name10" presStyleLbl="parChTrans1D2" presStyleIdx="0" presStyleCnt="3"/>
      <dgm:spPr/>
      <dgm:t>
        <a:bodyPr/>
        <a:lstStyle/>
        <a:p>
          <a:endParaRPr lang="en-US"/>
        </a:p>
      </dgm:t>
    </dgm:pt>
    <dgm:pt modelId="{8993FC32-6653-43B2-BE65-A4A7FC87793D}" type="pres">
      <dgm:prSet presAssocID="{A1E4F92A-064E-4B28-B050-7B145444119F}" presName="hierRoot2" presStyleCnt="0"/>
      <dgm:spPr/>
    </dgm:pt>
    <dgm:pt modelId="{C3EAD6EE-C04D-4B6D-9492-30C238BF201E}" type="pres">
      <dgm:prSet presAssocID="{A1E4F92A-064E-4B28-B050-7B145444119F}" presName="composite2" presStyleCnt="0"/>
      <dgm:spPr/>
    </dgm:pt>
    <dgm:pt modelId="{774AF6EF-B768-4DA5-8B4F-A066E4F87B5A}" type="pres">
      <dgm:prSet presAssocID="{A1E4F92A-064E-4B28-B050-7B145444119F}" presName="background2" presStyleLbl="node2" presStyleIdx="0" presStyleCnt="3"/>
      <dgm:spPr/>
    </dgm:pt>
    <dgm:pt modelId="{5958A568-0103-4D26-84EA-CBD0C8DA00C2}" type="pres">
      <dgm:prSet presAssocID="{A1E4F92A-064E-4B28-B050-7B145444119F}" presName="text2" presStyleLbl="fgAcc2" presStyleIdx="0" presStyleCnt="3">
        <dgm:presLayoutVars>
          <dgm:chPref val="3"/>
        </dgm:presLayoutVars>
      </dgm:prSet>
      <dgm:spPr/>
      <dgm:t>
        <a:bodyPr/>
        <a:lstStyle/>
        <a:p>
          <a:endParaRPr lang="en-US"/>
        </a:p>
      </dgm:t>
    </dgm:pt>
    <dgm:pt modelId="{FB16D0EE-7AA7-4ACA-8B3A-CD89D2AEF752}" type="pres">
      <dgm:prSet presAssocID="{A1E4F92A-064E-4B28-B050-7B145444119F}" presName="hierChild3" presStyleCnt="0"/>
      <dgm:spPr/>
    </dgm:pt>
    <dgm:pt modelId="{87244914-D727-4006-A810-53B0648E3655}" type="pres">
      <dgm:prSet presAssocID="{4541BE60-E68F-4B7F-B928-4B9398E9A5D5}" presName="Name17" presStyleLbl="parChTrans1D3" presStyleIdx="0" presStyleCnt="6"/>
      <dgm:spPr/>
      <dgm:t>
        <a:bodyPr/>
        <a:lstStyle/>
        <a:p>
          <a:endParaRPr lang="en-US"/>
        </a:p>
      </dgm:t>
    </dgm:pt>
    <dgm:pt modelId="{9F8B16C1-5D10-45F1-85B9-B58B1628AA1A}" type="pres">
      <dgm:prSet presAssocID="{D91F56EA-9C56-4A94-A6EA-1A298F7DBC91}" presName="hierRoot3" presStyleCnt="0"/>
      <dgm:spPr/>
    </dgm:pt>
    <dgm:pt modelId="{21A2A014-2A4C-4360-B102-55E2811FF1AC}" type="pres">
      <dgm:prSet presAssocID="{D91F56EA-9C56-4A94-A6EA-1A298F7DBC91}" presName="composite3" presStyleCnt="0"/>
      <dgm:spPr/>
    </dgm:pt>
    <dgm:pt modelId="{6A87AD5D-2E20-4F5B-8C95-C5329E6CC5E5}" type="pres">
      <dgm:prSet presAssocID="{D91F56EA-9C56-4A94-A6EA-1A298F7DBC91}" presName="background3" presStyleLbl="node3" presStyleIdx="0" presStyleCnt="6"/>
      <dgm:spPr/>
    </dgm:pt>
    <dgm:pt modelId="{7D6DDB28-BBEB-49D4-9B6A-948CB128107F}" type="pres">
      <dgm:prSet presAssocID="{D91F56EA-9C56-4A94-A6EA-1A298F7DBC91}" presName="text3" presStyleLbl="fgAcc3" presStyleIdx="0" presStyleCnt="6">
        <dgm:presLayoutVars>
          <dgm:chPref val="3"/>
        </dgm:presLayoutVars>
      </dgm:prSet>
      <dgm:spPr/>
      <dgm:t>
        <a:bodyPr/>
        <a:lstStyle/>
        <a:p>
          <a:endParaRPr lang="en-US"/>
        </a:p>
      </dgm:t>
    </dgm:pt>
    <dgm:pt modelId="{E20502F3-6252-47F9-BAA5-02FFAF93D00B}" type="pres">
      <dgm:prSet presAssocID="{D91F56EA-9C56-4A94-A6EA-1A298F7DBC91}" presName="hierChild4" presStyleCnt="0"/>
      <dgm:spPr/>
    </dgm:pt>
    <dgm:pt modelId="{DA33E46B-C834-4F60-84CB-C2850C0533A1}" type="pres">
      <dgm:prSet presAssocID="{8964EE00-80F5-4093-A5CB-ED8BC829F651}" presName="Name23" presStyleLbl="parChTrans1D4" presStyleIdx="0" presStyleCnt="6"/>
      <dgm:spPr/>
      <dgm:t>
        <a:bodyPr/>
        <a:lstStyle/>
        <a:p>
          <a:endParaRPr lang="en-US"/>
        </a:p>
      </dgm:t>
    </dgm:pt>
    <dgm:pt modelId="{26D9F51E-902F-488D-8123-4B28B8CCFF0E}" type="pres">
      <dgm:prSet presAssocID="{95897EB5-F294-49B2-AAB4-3FF9F72A0150}" presName="hierRoot4" presStyleCnt="0"/>
      <dgm:spPr/>
    </dgm:pt>
    <dgm:pt modelId="{A7D1AA39-AA15-493F-B196-7E55DFACED54}" type="pres">
      <dgm:prSet presAssocID="{95897EB5-F294-49B2-AAB4-3FF9F72A0150}" presName="composite4" presStyleCnt="0"/>
      <dgm:spPr/>
    </dgm:pt>
    <dgm:pt modelId="{CAD4D1F0-8C5F-47F1-8B6D-96C769BDA449}" type="pres">
      <dgm:prSet presAssocID="{95897EB5-F294-49B2-AAB4-3FF9F72A0150}" presName="background4" presStyleLbl="node4" presStyleIdx="0" presStyleCnt="6"/>
      <dgm:spPr/>
    </dgm:pt>
    <dgm:pt modelId="{5B14C9B0-E437-464C-9491-E9AA8668AE15}" type="pres">
      <dgm:prSet presAssocID="{95897EB5-F294-49B2-AAB4-3FF9F72A0150}" presName="text4" presStyleLbl="fgAcc4" presStyleIdx="0" presStyleCnt="6">
        <dgm:presLayoutVars>
          <dgm:chPref val="3"/>
        </dgm:presLayoutVars>
      </dgm:prSet>
      <dgm:spPr/>
      <dgm:t>
        <a:bodyPr/>
        <a:lstStyle/>
        <a:p>
          <a:endParaRPr lang="en-US"/>
        </a:p>
      </dgm:t>
    </dgm:pt>
    <dgm:pt modelId="{37081C22-6965-40CB-8D7F-592420A3F6F5}" type="pres">
      <dgm:prSet presAssocID="{95897EB5-F294-49B2-AAB4-3FF9F72A0150}" presName="hierChild5" presStyleCnt="0"/>
      <dgm:spPr/>
    </dgm:pt>
    <dgm:pt modelId="{8C2788EB-2C15-4F9D-ACA9-23A0313F1803}" type="pres">
      <dgm:prSet presAssocID="{090793E7-3740-4794-9335-F0C8B4B175D4}" presName="Name23" presStyleLbl="parChTrans1D4" presStyleIdx="1" presStyleCnt="6"/>
      <dgm:spPr/>
      <dgm:t>
        <a:bodyPr/>
        <a:lstStyle/>
        <a:p>
          <a:endParaRPr lang="en-US"/>
        </a:p>
      </dgm:t>
    </dgm:pt>
    <dgm:pt modelId="{DEE2C416-8657-4FCB-81B8-A0700764FE0E}" type="pres">
      <dgm:prSet presAssocID="{37D514BE-4F9C-4703-9D31-4820BA8BDFE2}" presName="hierRoot4" presStyleCnt="0"/>
      <dgm:spPr/>
    </dgm:pt>
    <dgm:pt modelId="{0E7C17A6-31FD-4BD3-BA95-DCD14FEC7488}" type="pres">
      <dgm:prSet presAssocID="{37D514BE-4F9C-4703-9D31-4820BA8BDFE2}" presName="composite4" presStyleCnt="0"/>
      <dgm:spPr/>
    </dgm:pt>
    <dgm:pt modelId="{9934DD11-D1D4-42F4-8391-8FEE91580496}" type="pres">
      <dgm:prSet presAssocID="{37D514BE-4F9C-4703-9D31-4820BA8BDFE2}" presName="background4" presStyleLbl="node4" presStyleIdx="1" presStyleCnt="6"/>
      <dgm:spPr/>
    </dgm:pt>
    <dgm:pt modelId="{78383D3F-691B-4289-814F-7BF0D413377C}" type="pres">
      <dgm:prSet presAssocID="{37D514BE-4F9C-4703-9D31-4820BA8BDFE2}" presName="text4" presStyleLbl="fgAcc4" presStyleIdx="1" presStyleCnt="6">
        <dgm:presLayoutVars>
          <dgm:chPref val="3"/>
        </dgm:presLayoutVars>
      </dgm:prSet>
      <dgm:spPr/>
      <dgm:t>
        <a:bodyPr/>
        <a:lstStyle/>
        <a:p>
          <a:endParaRPr lang="en-US"/>
        </a:p>
      </dgm:t>
    </dgm:pt>
    <dgm:pt modelId="{DECD4AC9-A99C-4FB3-9108-B03D2DE4D7AE}" type="pres">
      <dgm:prSet presAssocID="{37D514BE-4F9C-4703-9D31-4820BA8BDFE2}" presName="hierChild5" presStyleCnt="0"/>
      <dgm:spPr/>
    </dgm:pt>
    <dgm:pt modelId="{BFCFAEBF-4101-4C85-90F1-735E61E2E43D}" type="pres">
      <dgm:prSet presAssocID="{9680CD0F-CFBA-415F-9241-AC1EF9198AF6}" presName="Name17" presStyleLbl="parChTrans1D3" presStyleIdx="1" presStyleCnt="6"/>
      <dgm:spPr/>
      <dgm:t>
        <a:bodyPr/>
        <a:lstStyle/>
        <a:p>
          <a:endParaRPr lang="en-US"/>
        </a:p>
      </dgm:t>
    </dgm:pt>
    <dgm:pt modelId="{897F3BE0-084A-4A09-B568-A4DFC8F85D5D}" type="pres">
      <dgm:prSet presAssocID="{5B408B15-447F-42C2-8835-43FCCC35DCA5}" presName="hierRoot3" presStyleCnt="0"/>
      <dgm:spPr/>
    </dgm:pt>
    <dgm:pt modelId="{767792D8-146D-445D-9F2D-726EDDBDE08A}" type="pres">
      <dgm:prSet presAssocID="{5B408B15-447F-42C2-8835-43FCCC35DCA5}" presName="composite3" presStyleCnt="0"/>
      <dgm:spPr/>
    </dgm:pt>
    <dgm:pt modelId="{A559DFE9-55A8-4AF5-9E8B-F1A85602F8DC}" type="pres">
      <dgm:prSet presAssocID="{5B408B15-447F-42C2-8835-43FCCC35DCA5}" presName="background3" presStyleLbl="node3" presStyleIdx="1" presStyleCnt="6"/>
      <dgm:spPr/>
    </dgm:pt>
    <dgm:pt modelId="{9037D124-C8B3-46D5-B2AB-9DFE51363744}" type="pres">
      <dgm:prSet presAssocID="{5B408B15-447F-42C2-8835-43FCCC35DCA5}" presName="text3" presStyleLbl="fgAcc3" presStyleIdx="1" presStyleCnt="6">
        <dgm:presLayoutVars>
          <dgm:chPref val="3"/>
        </dgm:presLayoutVars>
      </dgm:prSet>
      <dgm:spPr/>
      <dgm:t>
        <a:bodyPr/>
        <a:lstStyle/>
        <a:p>
          <a:endParaRPr lang="en-US"/>
        </a:p>
      </dgm:t>
    </dgm:pt>
    <dgm:pt modelId="{06DF1403-1219-4E11-8FCD-A11DEAC7AB6C}" type="pres">
      <dgm:prSet presAssocID="{5B408B15-447F-42C2-8835-43FCCC35DCA5}" presName="hierChild4" presStyleCnt="0"/>
      <dgm:spPr/>
    </dgm:pt>
    <dgm:pt modelId="{81586F9D-ACD9-497B-9035-9D43F855850E}" type="pres">
      <dgm:prSet presAssocID="{37EBA961-136D-4AB9-B931-B1557E2E461C}" presName="Name23" presStyleLbl="parChTrans1D4" presStyleIdx="2" presStyleCnt="6"/>
      <dgm:spPr/>
      <dgm:t>
        <a:bodyPr/>
        <a:lstStyle/>
        <a:p>
          <a:endParaRPr lang="en-US"/>
        </a:p>
      </dgm:t>
    </dgm:pt>
    <dgm:pt modelId="{41324D82-645E-441C-80E0-F28905DEB85C}" type="pres">
      <dgm:prSet presAssocID="{4AC831E8-30C6-428B-B892-BFBE1BC30694}" presName="hierRoot4" presStyleCnt="0"/>
      <dgm:spPr/>
    </dgm:pt>
    <dgm:pt modelId="{3DCD8DDE-7F66-4857-BA3E-3CC743277EAB}" type="pres">
      <dgm:prSet presAssocID="{4AC831E8-30C6-428B-B892-BFBE1BC30694}" presName="composite4" presStyleCnt="0"/>
      <dgm:spPr/>
    </dgm:pt>
    <dgm:pt modelId="{7C686380-492F-4625-B0F4-2C3F307BBF10}" type="pres">
      <dgm:prSet presAssocID="{4AC831E8-30C6-428B-B892-BFBE1BC30694}" presName="background4" presStyleLbl="node4" presStyleIdx="2" presStyleCnt="6"/>
      <dgm:spPr/>
    </dgm:pt>
    <dgm:pt modelId="{9CADFE60-01F5-4CDE-B4B6-70869808D06B}" type="pres">
      <dgm:prSet presAssocID="{4AC831E8-30C6-428B-B892-BFBE1BC30694}" presName="text4" presStyleLbl="fgAcc4" presStyleIdx="2" presStyleCnt="6">
        <dgm:presLayoutVars>
          <dgm:chPref val="3"/>
        </dgm:presLayoutVars>
      </dgm:prSet>
      <dgm:spPr/>
      <dgm:t>
        <a:bodyPr/>
        <a:lstStyle/>
        <a:p>
          <a:endParaRPr lang="en-US"/>
        </a:p>
      </dgm:t>
    </dgm:pt>
    <dgm:pt modelId="{5D57BDE7-85BE-4D16-B617-640C6958D2B5}" type="pres">
      <dgm:prSet presAssocID="{4AC831E8-30C6-428B-B892-BFBE1BC30694}" presName="hierChild5" presStyleCnt="0"/>
      <dgm:spPr/>
    </dgm:pt>
    <dgm:pt modelId="{932B8E0C-2574-4D50-BB47-E5D815992350}" type="pres">
      <dgm:prSet presAssocID="{55507D33-2AD0-4D12-AC8A-2670C0CC5D95}" presName="Name23" presStyleLbl="parChTrans1D4" presStyleIdx="3" presStyleCnt="6"/>
      <dgm:spPr/>
      <dgm:t>
        <a:bodyPr/>
        <a:lstStyle/>
        <a:p>
          <a:endParaRPr lang="en-US"/>
        </a:p>
      </dgm:t>
    </dgm:pt>
    <dgm:pt modelId="{8C77A7D9-BAB5-491C-9271-FDD9952743E9}" type="pres">
      <dgm:prSet presAssocID="{0930F6A3-583B-4D97-8E76-07B26A25ECC6}" presName="hierRoot4" presStyleCnt="0"/>
      <dgm:spPr/>
    </dgm:pt>
    <dgm:pt modelId="{DE208A34-4CB2-4266-94F9-A974F5649DC7}" type="pres">
      <dgm:prSet presAssocID="{0930F6A3-583B-4D97-8E76-07B26A25ECC6}" presName="composite4" presStyleCnt="0"/>
      <dgm:spPr/>
    </dgm:pt>
    <dgm:pt modelId="{23586CE2-8BCA-456B-9063-10413E52A83E}" type="pres">
      <dgm:prSet presAssocID="{0930F6A3-583B-4D97-8E76-07B26A25ECC6}" presName="background4" presStyleLbl="node4" presStyleIdx="3" presStyleCnt="6"/>
      <dgm:spPr/>
    </dgm:pt>
    <dgm:pt modelId="{5D57B988-7D4E-4216-8657-F83A3B1DCB60}" type="pres">
      <dgm:prSet presAssocID="{0930F6A3-583B-4D97-8E76-07B26A25ECC6}" presName="text4" presStyleLbl="fgAcc4" presStyleIdx="3" presStyleCnt="6">
        <dgm:presLayoutVars>
          <dgm:chPref val="3"/>
        </dgm:presLayoutVars>
      </dgm:prSet>
      <dgm:spPr/>
      <dgm:t>
        <a:bodyPr/>
        <a:lstStyle/>
        <a:p>
          <a:endParaRPr lang="en-US"/>
        </a:p>
      </dgm:t>
    </dgm:pt>
    <dgm:pt modelId="{49D730F4-DA2F-4EB5-8596-B8E02D72B1C8}" type="pres">
      <dgm:prSet presAssocID="{0930F6A3-583B-4D97-8E76-07B26A25ECC6}" presName="hierChild5" presStyleCnt="0"/>
      <dgm:spPr/>
    </dgm:pt>
    <dgm:pt modelId="{565248D3-6F73-4514-902A-94DF0FF22D6C}" type="pres">
      <dgm:prSet presAssocID="{B516A510-58D6-4C3F-A747-71F837CE1678}" presName="Name23" presStyleLbl="parChTrans1D4" presStyleIdx="4" presStyleCnt="6"/>
      <dgm:spPr/>
      <dgm:t>
        <a:bodyPr/>
        <a:lstStyle/>
        <a:p>
          <a:endParaRPr lang="en-US"/>
        </a:p>
      </dgm:t>
    </dgm:pt>
    <dgm:pt modelId="{8F8653AA-8C53-4F88-BEFC-496E6EA8031E}" type="pres">
      <dgm:prSet presAssocID="{2CADEFEA-B6E3-4C2F-A3A6-E8712E042B05}" presName="hierRoot4" presStyleCnt="0"/>
      <dgm:spPr/>
    </dgm:pt>
    <dgm:pt modelId="{3B3AF99C-9283-4262-935E-66A6B1F44F8D}" type="pres">
      <dgm:prSet presAssocID="{2CADEFEA-B6E3-4C2F-A3A6-E8712E042B05}" presName="composite4" presStyleCnt="0"/>
      <dgm:spPr/>
    </dgm:pt>
    <dgm:pt modelId="{D53049CC-92FA-4695-9E87-63CED39203DF}" type="pres">
      <dgm:prSet presAssocID="{2CADEFEA-B6E3-4C2F-A3A6-E8712E042B05}" presName="background4" presStyleLbl="node4" presStyleIdx="4" presStyleCnt="6"/>
      <dgm:spPr/>
    </dgm:pt>
    <dgm:pt modelId="{5962009A-3CF7-4E67-83B6-39233CA4AC15}" type="pres">
      <dgm:prSet presAssocID="{2CADEFEA-B6E3-4C2F-A3A6-E8712E042B05}" presName="text4" presStyleLbl="fgAcc4" presStyleIdx="4" presStyleCnt="6">
        <dgm:presLayoutVars>
          <dgm:chPref val="3"/>
        </dgm:presLayoutVars>
      </dgm:prSet>
      <dgm:spPr/>
      <dgm:t>
        <a:bodyPr/>
        <a:lstStyle/>
        <a:p>
          <a:endParaRPr lang="en-US"/>
        </a:p>
      </dgm:t>
    </dgm:pt>
    <dgm:pt modelId="{787AF27F-9D30-4D05-8FAA-6B15508E4B3E}" type="pres">
      <dgm:prSet presAssocID="{2CADEFEA-B6E3-4C2F-A3A6-E8712E042B05}" presName="hierChild5" presStyleCnt="0"/>
      <dgm:spPr/>
    </dgm:pt>
    <dgm:pt modelId="{44051EFA-5C15-40B3-9700-616B9FE58EC5}" type="pres">
      <dgm:prSet presAssocID="{35E06205-92EB-417D-BD29-A39346AB9C90}" presName="Name23" presStyleLbl="parChTrans1D4" presStyleIdx="5" presStyleCnt="6"/>
      <dgm:spPr/>
      <dgm:t>
        <a:bodyPr/>
        <a:lstStyle/>
        <a:p>
          <a:endParaRPr lang="en-US"/>
        </a:p>
      </dgm:t>
    </dgm:pt>
    <dgm:pt modelId="{1A3084DD-9DB7-4379-8432-1358C25305A5}" type="pres">
      <dgm:prSet presAssocID="{CF9D805E-1418-4728-B277-280D3BB7E7A8}" presName="hierRoot4" presStyleCnt="0"/>
      <dgm:spPr/>
    </dgm:pt>
    <dgm:pt modelId="{602B9FF7-B1CB-42C6-B7CA-4C57A4759CA4}" type="pres">
      <dgm:prSet presAssocID="{CF9D805E-1418-4728-B277-280D3BB7E7A8}" presName="composite4" presStyleCnt="0"/>
      <dgm:spPr/>
    </dgm:pt>
    <dgm:pt modelId="{9B4ACFF6-2784-4E7D-A42B-B5EE5D86797C}" type="pres">
      <dgm:prSet presAssocID="{CF9D805E-1418-4728-B277-280D3BB7E7A8}" presName="background4" presStyleLbl="node4" presStyleIdx="5" presStyleCnt="6"/>
      <dgm:spPr/>
    </dgm:pt>
    <dgm:pt modelId="{6B3F4FA8-D0B2-4799-991C-D6CCA5A90662}" type="pres">
      <dgm:prSet presAssocID="{CF9D805E-1418-4728-B277-280D3BB7E7A8}" presName="text4" presStyleLbl="fgAcc4" presStyleIdx="5" presStyleCnt="6">
        <dgm:presLayoutVars>
          <dgm:chPref val="3"/>
        </dgm:presLayoutVars>
      </dgm:prSet>
      <dgm:spPr/>
      <dgm:t>
        <a:bodyPr/>
        <a:lstStyle/>
        <a:p>
          <a:endParaRPr lang="en-US"/>
        </a:p>
      </dgm:t>
    </dgm:pt>
    <dgm:pt modelId="{E3ED904E-A2EA-4BEB-A121-B460249860FD}" type="pres">
      <dgm:prSet presAssocID="{CF9D805E-1418-4728-B277-280D3BB7E7A8}" presName="hierChild5" presStyleCnt="0"/>
      <dgm:spPr/>
    </dgm:pt>
    <dgm:pt modelId="{03734788-E97F-4675-8F94-85848537D9D7}" type="pres">
      <dgm:prSet presAssocID="{11D5095B-702C-4565-8A6B-94FD3122D048}" presName="Name10" presStyleLbl="parChTrans1D2" presStyleIdx="1" presStyleCnt="3"/>
      <dgm:spPr/>
      <dgm:t>
        <a:bodyPr/>
        <a:lstStyle/>
        <a:p>
          <a:endParaRPr lang="en-US"/>
        </a:p>
      </dgm:t>
    </dgm:pt>
    <dgm:pt modelId="{FDDC639E-6A1B-4B0E-AD06-92AE013B58A8}" type="pres">
      <dgm:prSet presAssocID="{E45D2C24-2EC9-4574-88A7-6DE24ECB8A6B}" presName="hierRoot2" presStyleCnt="0"/>
      <dgm:spPr/>
    </dgm:pt>
    <dgm:pt modelId="{F874611B-3058-4876-9A37-688871703ACC}" type="pres">
      <dgm:prSet presAssocID="{E45D2C24-2EC9-4574-88A7-6DE24ECB8A6B}" presName="composite2" presStyleCnt="0"/>
      <dgm:spPr/>
    </dgm:pt>
    <dgm:pt modelId="{7280697F-CF25-42CD-B8B0-A6F44CC19BA3}" type="pres">
      <dgm:prSet presAssocID="{E45D2C24-2EC9-4574-88A7-6DE24ECB8A6B}" presName="background2" presStyleLbl="node2" presStyleIdx="1" presStyleCnt="3"/>
      <dgm:spPr/>
    </dgm:pt>
    <dgm:pt modelId="{E85B4167-75AE-4E7D-81C3-E7AFD99607A4}" type="pres">
      <dgm:prSet presAssocID="{E45D2C24-2EC9-4574-88A7-6DE24ECB8A6B}" presName="text2" presStyleLbl="fgAcc2" presStyleIdx="1" presStyleCnt="3">
        <dgm:presLayoutVars>
          <dgm:chPref val="3"/>
        </dgm:presLayoutVars>
      </dgm:prSet>
      <dgm:spPr/>
      <dgm:t>
        <a:bodyPr/>
        <a:lstStyle/>
        <a:p>
          <a:endParaRPr lang="en-US"/>
        </a:p>
      </dgm:t>
    </dgm:pt>
    <dgm:pt modelId="{FC163D20-1F9F-47B4-8A20-6D59B8286678}" type="pres">
      <dgm:prSet presAssocID="{E45D2C24-2EC9-4574-88A7-6DE24ECB8A6B}" presName="hierChild3" presStyleCnt="0"/>
      <dgm:spPr/>
    </dgm:pt>
    <dgm:pt modelId="{045B5F93-5504-4CD0-82AD-C4753EA0E19C}" type="pres">
      <dgm:prSet presAssocID="{542B598F-7291-448B-A66F-4A9BC7002665}" presName="Name17" presStyleLbl="parChTrans1D3" presStyleIdx="2" presStyleCnt="6"/>
      <dgm:spPr/>
      <dgm:t>
        <a:bodyPr/>
        <a:lstStyle/>
        <a:p>
          <a:endParaRPr lang="en-US"/>
        </a:p>
      </dgm:t>
    </dgm:pt>
    <dgm:pt modelId="{429E04BE-3E58-413C-870D-D2F61137546F}" type="pres">
      <dgm:prSet presAssocID="{43BEF872-1AC4-41D4-9A26-35A394ADE0D2}" presName="hierRoot3" presStyleCnt="0"/>
      <dgm:spPr/>
    </dgm:pt>
    <dgm:pt modelId="{35C1727A-7FB0-45FD-9D24-6AB973686ADC}" type="pres">
      <dgm:prSet presAssocID="{43BEF872-1AC4-41D4-9A26-35A394ADE0D2}" presName="composite3" presStyleCnt="0"/>
      <dgm:spPr/>
    </dgm:pt>
    <dgm:pt modelId="{8B2AA074-92C6-4E74-B731-853EC6963D72}" type="pres">
      <dgm:prSet presAssocID="{43BEF872-1AC4-41D4-9A26-35A394ADE0D2}" presName="background3" presStyleLbl="node3" presStyleIdx="2" presStyleCnt="6"/>
      <dgm:spPr/>
    </dgm:pt>
    <dgm:pt modelId="{87535B15-E680-4FBC-B56D-398EDD393A81}" type="pres">
      <dgm:prSet presAssocID="{43BEF872-1AC4-41D4-9A26-35A394ADE0D2}" presName="text3" presStyleLbl="fgAcc3" presStyleIdx="2" presStyleCnt="6">
        <dgm:presLayoutVars>
          <dgm:chPref val="3"/>
        </dgm:presLayoutVars>
      </dgm:prSet>
      <dgm:spPr/>
      <dgm:t>
        <a:bodyPr/>
        <a:lstStyle/>
        <a:p>
          <a:endParaRPr lang="en-US"/>
        </a:p>
      </dgm:t>
    </dgm:pt>
    <dgm:pt modelId="{4D6E08DB-023C-4B52-A212-0D373FFCB862}" type="pres">
      <dgm:prSet presAssocID="{43BEF872-1AC4-41D4-9A26-35A394ADE0D2}" presName="hierChild4" presStyleCnt="0"/>
      <dgm:spPr/>
    </dgm:pt>
    <dgm:pt modelId="{C3BD108B-0901-4DC8-90DE-FB91E5CDD470}" type="pres">
      <dgm:prSet presAssocID="{7E01212B-D8DB-456B-9418-CE8623A890EB}" presName="Name17" presStyleLbl="parChTrans1D3" presStyleIdx="3" presStyleCnt="6"/>
      <dgm:spPr/>
      <dgm:t>
        <a:bodyPr/>
        <a:lstStyle/>
        <a:p>
          <a:endParaRPr lang="en-US"/>
        </a:p>
      </dgm:t>
    </dgm:pt>
    <dgm:pt modelId="{F1C8FB1E-A883-4DA3-97BD-052D254923E6}" type="pres">
      <dgm:prSet presAssocID="{64B8FACA-3679-4C65-8E7B-35FC6B519BF0}" presName="hierRoot3" presStyleCnt="0"/>
      <dgm:spPr/>
    </dgm:pt>
    <dgm:pt modelId="{14540104-767D-4639-AA72-525F89C6DC42}" type="pres">
      <dgm:prSet presAssocID="{64B8FACA-3679-4C65-8E7B-35FC6B519BF0}" presName="composite3" presStyleCnt="0"/>
      <dgm:spPr/>
    </dgm:pt>
    <dgm:pt modelId="{9493A429-59A2-4303-81B4-DBF3083BE679}" type="pres">
      <dgm:prSet presAssocID="{64B8FACA-3679-4C65-8E7B-35FC6B519BF0}" presName="background3" presStyleLbl="node3" presStyleIdx="3" presStyleCnt="6"/>
      <dgm:spPr/>
    </dgm:pt>
    <dgm:pt modelId="{4A032DC7-A082-4E06-9292-1460F9AEE49A}" type="pres">
      <dgm:prSet presAssocID="{64B8FACA-3679-4C65-8E7B-35FC6B519BF0}" presName="text3" presStyleLbl="fgAcc3" presStyleIdx="3" presStyleCnt="6">
        <dgm:presLayoutVars>
          <dgm:chPref val="3"/>
        </dgm:presLayoutVars>
      </dgm:prSet>
      <dgm:spPr/>
      <dgm:t>
        <a:bodyPr/>
        <a:lstStyle/>
        <a:p>
          <a:endParaRPr lang="en-US"/>
        </a:p>
      </dgm:t>
    </dgm:pt>
    <dgm:pt modelId="{4596FE3C-63AE-4398-8DE3-60B9A7E0ABBB}" type="pres">
      <dgm:prSet presAssocID="{64B8FACA-3679-4C65-8E7B-35FC6B519BF0}" presName="hierChild4" presStyleCnt="0"/>
      <dgm:spPr/>
    </dgm:pt>
    <dgm:pt modelId="{6BC18F24-7DB9-410E-BF81-1A79F58D1EA2}" type="pres">
      <dgm:prSet presAssocID="{A342FF4E-3D2C-40BA-A069-FAD135F42EB3}" presName="Name17" presStyleLbl="parChTrans1D3" presStyleIdx="4" presStyleCnt="6"/>
      <dgm:spPr/>
      <dgm:t>
        <a:bodyPr/>
        <a:lstStyle/>
        <a:p>
          <a:endParaRPr lang="en-US"/>
        </a:p>
      </dgm:t>
    </dgm:pt>
    <dgm:pt modelId="{3C162142-2926-44F0-8D67-E8C98A6B622C}" type="pres">
      <dgm:prSet presAssocID="{F7BB992E-CBDA-4152-B691-2ECEA36357AA}" presName="hierRoot3" presStyleCnt="0"/>
      <dgm:spPr/>
    </dgm:pt>
    <dgm:pt modelId="{40131BB1-2BDD-4DCF-B76C-9A28C0CBBE6C}" type="pres">
      <dgm:prSet presAssocID="{F7BB992E-CBDA-4152-B691-2ECEA36357AA}" presName="composite3" presStyleCnt="0"/>
      <dgm:spPr/>
    </dgm:pt>
    <dgm:pt modelId="{0DEA648C-5D95-4A65-97E1-C6CB98756D3A}" type="pres">
      <dgm:prSet presAssocID="{F7BB992E-CBDA-4152-B691-2ECEA36357AA}" presName="background3" presStyleLbl="node3" presStyleIdx="4" presStyleCnt="6"/>
      <dgm:spPr/>
    </dgm:pt>
    <dgm:pt modelId="{AD3EE1AA-8E61-4182-9A32-8DB840CEEF49}" type="pres">
      <dgm:prSet presAssocID="{F7BB992E-CBDA-4152-B691-2ECEA36357AA}" presName="text3" presStyleLbl="fgAcc3" presStyleIdx="4" presStyleCnt="6">
        <dgm:presLayoutVars>
          <dgm:chPref val="3"/>
        </dgm:presLayoutVars>
      </dgm:prSet>
      <dgm:spPr/>
      <dgm:t>
        <a:bodyPr/>
        <a:lstStyle/>
        <a:p>
          <a:endParaRPr lang="en-US"/>
        </a:p>
      </dgm:t>
    </dgm:pt>
    <dgm:pt modelId="{FFBF6D7B-AC76-411E-A849-A074BE664BBC}" type="pres">
      <dgm:prSet presAssocID="{F7BB992E-CBDA-4152-B691-2ECEA36357AA}" presName="hierChild4" presStyleCnt="0"/>
      <dgm:spPr/>
    </dgm:pt>
    <dgm:pt modelId="{36A4583B-64F3-4334-A7D2-617765142603}" type="pres">
      <dgm:prSet presAssocID="{AE9E9CE6-C2B8-40DC-B72C-0B5F14C1E913}" presName="Name17" presStyleLbl="parChTrans1D3" presStyleIdx="5" presStyleCnt="6"/>
      <dgm:spPr/>
      <dgm:t>
        <a:bodyPr/>
        <a:lstStyle/>
        <a:p>
          <a:endParaRPr lang="en-US"/>
        </a:p>
      </dgm:t>
    </dgm:pt>
    <dgm:pt modelId="{E6FA2386-0A90-4429-BF18-F6E3529F0010}" type="pres">
      <dgm:prSet presAssocID="{C9601717-DB5F-4E95-BFD6-B29819F047B7}" presName="hierRoot3" presStyleCnt="0"/>
      <dgm:spPr/>
    </dgm:pt>
    <dgm:pt modelId="{D2F77215-9808-4C6E-9D85-79FDBF50567A}" type="pres">
      <dgm:prSet presAssocID="{C9601717-DB5F-4E95-BFD6-B29819F047B7}" presName="composite3" presStyleCnt="0"/>
      <dgm:spPr/>
    </dgm:pt>
    <dgm:pt modelId="{71861FAA-F52C-4543-AA1E-BC93ED866C21}" type="pres">
      <dgm:prSet presAssocID="{C9601717-DB5F-4E95-BFD6-B29819F047B7}" presName="background3" presStyleLbl="node3" presStyleIdx="5" presStyleCnt="6"/>
      <dgm:spPr/>
    </dgm:pt>
    <dgm:pt modelId="{0F136E0D-893F-4EFB-827C-503DBCA9EE35}" type="pres">
      <dgm:prSet presAssocID="{C9601717-DB5F-4E95-BFD6-B29819F047B7}" presName="text3" presStyleLbl="fgAcc3" presStyleIdx="5" presStyleCnt="6">
        <dgm:presLayoutVars>
          <dgm:chPref val="3"/>
        </dgm:presLayoutVars>
      </dgm:prSet>
      <dgm:spPr/>
      <dgm:t>
        <a:bodyPr/>
        <a:lstStyle/>
        <a:p>
          <a:endParaRPr lang="en-US"/>
        </a:p>
      </dgm:t>
    </dgm:pt>
    <dgm:pt modelId="{A3381562-16A9-4AF8-8DEB-534183E1F4F7}" type="pres">
      <dgm:prSet presAssocID="{C9601717-DB5F-4E95-BFD6-B29819F047B7}" presName="hierChild4" presStyleCnt="0"/>
      <dgm:spPr/>
    </dgm:pt>
    <dgm:pt modelId="{CAEDC74A-7D46-4D52-92C8-BB0AB231ED70}" type="pres">
      <dgm:prSet presAssocID="{DC36B806-E60C-4976-A8C9-5C66DB0FB85A}" presName="Name10" presStyleLbl="parChTrans1D2" presStyleIdx="2" presStyleCnt="3"/>
      <dgm:spPr/>
      <dgm:t>
        <a:bodyPr/>
        <a:lstStyle/>
        <a:p>
          <a:endParaRPr lang="en-US"/>
        </a:p>
      </dgm:t>
    </dgm:pt>
    <dgm:pt modelId="{2FADA038-3D9F-4854-9646-EF4BAB4E4C37}" type="pres">
      <dgm:prSet presAssocID="{4ED97199-DB70-4AD9-B6D7-734DF4263303}" presName="hierRoot2" presStyleCnt="0"/>
      <dgm:spPr/>
    </dgm:pt>
    <dgm:pt modelId="{E3E818DF-BF8E-4AFF-8224-121CF559F432}" type="pres">
      <dgm:prSet presAssocID="{4ED97199-DB70-4AD9-B6D7-734DF4263303}" presName="composite2" presStyleCnt="0"/>
      <dgm:spPr/>
    </dgm:pt>
    <dgm:pt modelId="{176617A8-1F35-4D4C-9024-94417BCB0587}" type="pres">
      <dgm:prSet presAssocID="{4ED97199-DB70-4AD9-B6D7-734DF4263303}" presName="background2" presStyleLbl="node2" presStyleIdx="2" presStyleCnt="3"/>
      <dgm:spPr/>
    </dgm:pt>
    <dgm:pt modelId="{CE9E3AD3-52AA-43CB-8BB3-12B5C033E694}" type="pres">
      <dgm:prSet presAssocID="{4ED97199-DB70-4AD9-B6D7-734DF4263303}" presName="text2" presStyleLbl="fgAcc2" presStyleIdx="2" presStyleCnt="3">
        <dgm:presLayoutVars>
          <dgm:chPref val="3"/>
        </dgm:presLayoutVars>
      </dgm:prSet>
      <dgm:spPr/>
      <dgm:t>
        <a:bodyPr/>
        <a:lstStyle/>
        <a:p>
          <a:endParaRPr lang="en-US"/>
        </a:p>
      </dgm:t>
    </dgm:pt>
    <dgm:pt modelId="{55EF459F-7150-43B1-B0C2-527195D903B0}" type="pres">
      <dgm:prSet presAssocID="{4ED97199-DB70-4AD9-B6D7-734DF4263303}" presName="hierChild3" presStyleCnt="0"/>
      <dgm:spPr/>
    </dgm:pt>
  </dgm:ptLst>
  <dgm:cxnLst>
    <dgm:cxn modelId="{AFB3E6DF-1747-4332-A8F8-8F3314622497}" type="presOf" srcId="{CF9D805E-1418-4728-B277-280D3BB7E7A8}" destId="{6B3F4FA8-D0B2-4799-991C-D6CCA5A90662}" srcOrd="0" destOrd="0" presId="urn:microsoft.com/office/officeart/2005/8/layout/hierarchy1"/>
    <dgm:cxn modelId="{A2AFF1F7-8B4F-4F03-9CEA-C555E95F2EB9}" type="presOf" srcId="{D91F56EA-9C56-4A94-A6EA-1A298F7DBC91}" destId="{7D6DDB28-BBEB-49D4-9B6A-948CB128107F}" srcOrd="0" destOrd="0" presId="urn:microsoft.com/office/officeart/2005/8/layout/hierarchy1"/>
    <dgm:cxn modelId="{3F2DBD01-2E34-45E4-91F0-006FB6671A17}" srcId="{D91F56EA-9C56-4A94-A6EA-1A298F7DBC91}" destId="{37D514BE-4F9C-4703-9D31-4820BA8BDFE2}" srcOrd="1" destOrd="0" parTransId="{090793E7-3740-4794-9335-F0C8B4B175D4}" sibTransId="{5C461DE5-7272-4673-8569-B03837391ACC}"/>
    <dgm:cxn modelId="{A4AF50A2-AB82-4ED0-8B1B-FBC9AC3C9002}" srcId="{E45D2C24-2EC9-4574-88A7-6DE24ECB8A6B}" destId="{43BEF872-1AC4-41D4-9A26-35A394ADE0D2}" srcOrd="0" destOrd="0" parTransId="{542B598F-7291-448B-A66F-4A9BC7002665}" sibTransId="{4CFA3697-0860-441D-8D02-3239B9B34FDD}"/>
    <dgm:cxn modelId="{AD77BC4B-C9AF-4B99-82B9-6BAB01DDF3EF}" type="presOf" srcId="{A1E4F92A-064E-4B28-B050-7B145444119F}" destId="{5958A568-0103-4D26-84EA-CBD0C8DA00C2}" srcOrd="0" destOrd="0" presId="urn:microsoft.com/office/officeart/2005/8/layout/hierarchy1"/>
    <dgm:cxn modelId="{6EA635AE-E9CF-4A65-BCBB-C19811862BAD}" type="presOf" srcId="{95897EB5-F294-49B2-AAB4-3FF9F72A0150}" destId="{5B14C9B0-E437-464C-9491-E9AA8668AE15}" srcOrd="0" destOrd="0" presId="urn:microsoft.com/office/officeart/2005/8/layout/hierarchy1"/>
    <dgm:cxn modelId="{8E3C6E4E-FDDC-4B33-812C-C4C8DCB6A3AC}" type="presOf" srcId="{090793E7-3740-4794-9335-F0C8B4B175D4}" destId="{8C2788EB-2C15-4F9D-ACA9-23A0313F1803}" srcOrd="0" destOrd="0" presId="urn:microsoft.com/office/officeart/2005/8/layout/hierarchy1"/>
    <dgm:cxn modelId="{A1959D83-810C-4C71-A1DE-0884AC10838B}" type="presOf" srcId="{5B408B15-447F-42C2-8835-43FCCC35DCA5}" destId="{9037D124-C8B3-46D5-B2AB-9DFE51363744}" srcOrd="0" destOrd="0" presId="urn:microsoft.com/office/officeart/2005/8/layout/hierarchy1"/>
    <dgm:cxn modelId="{F8A0309A-695D-40CB-8B7D-E4D25A1EE7AD}" type="presOf" srcId="{37D514BE-4F9C-4703-9D31-4820BA8BDFE2}" destId="{78383D3F-691B-4289-814F-7BF0D413377C}" srcOrd="0" destOrd="0" presId="urn:microsoft.com/office/officeart/2005/8/layout/hierarchy1"/>
    <dgm:cxn modelId="{EA58EF2E-2E25-471F-83F5-3BC0884079BD}" srcId="{E45D2C24-2EC9-4574-88A7-6DE24ECB8A6B}" destId="{F7BB992E-CBDA-4152-B691-2ECEA36357AA}" srcOrd="2" destOrd="0" parTransId="{A342FF4E-3D2C-40BA-A069-FAD135F42EB3}" sibTransId="{D005234D-A4EB-4F27-AC5B-DD8A236DCAC5}"/>
    <dgm:cxn modelId="{37582442-1FC6-40AB-BE24-7EDDA3D814C8}" type="presOf" srcId="{0930F6A3-583B-4D97-8E76-07B26A25ECC6}" destId="{5D57B988-7D4E-4216-8657-F83A3B1DCB60}" srcOrd="0" destOrd="0" presId="urn:microsoft.com/office/officeart/2005/8/layout/hierarchy1"/>
    <dgm:cxn modelId="{71A2C655-CAF6-41EF-8BEB-3E6B72F1C087}" type="presOf" srcId="{2CADEFEA-B6E3-4C2F-A3A6-E8712E042B05}" destId="{5962009A-3CF7-4E67-83B6-39233CA4AC15}" srcOrd="0" destOrd="0" presId="urn:microsoft.com/office/officeart/2005/8/layout/hierarchy1"/>
    <dgm:cxn modelId="{718BE7BF-E7F5-482A-90AB-6CA1E89B0317}" type="presOf" srcId="{DC36B806-E60C-4976-A8C9-5C66DB0FB85A}" destId="{CAEDC74A-7D46-4D52-92C8-BB0AB231ED70}" srcOrd="0" destOrd="0" presId="urn:microsoft.com/office/officeart/2005/8/layout/hierarchy1"/>
    <dgm:cxn modelId="{A76983C7-1711-47B3-83D9-3BA337AC08F1}" type="presOf" srcId="{542B598F-7291-448B-A66F-4A9BC7002665}" destId="{045B5F93-5504-4CD0-82AD-C4753EA0E19C}" srcOrd="0" destOrd="0" presId="urn:microsoft.com/office/officeart/2005/8/layout/hierarchy1"/>
    <dgm:cxn modelId="{2EAC6B1F-DB26-4636-9136-4999C7DC11DF}" type="presOf" srcId="{64B8FACA-3679-4C65-8E7B-35FC6B519BF0}" destId="{4A032DC7-A082-4E06-9292-1460F9AEE49A}" srcOrd="0" destOrd="0" presId="urn:microsoft.com/office/officeart/2005/8/layout/hierarchy1"/>
    <dgm:cxn modelId="{B0432F1F-42CD-41C5-BB62-48BC251F7FF0}" srcId="{5B408B15-447F-42C2-8835-43FCCC35DCA5}" destId="{4AC831E8-30C6-428B-B892-BFBE1BC30694}" srcOrd="0" destOrd="0" parTransId="{37EBA961-136D-4AB9-B931-B1557E2E461C}" sibTransId="{21124314-E4CD-4BA3-8854-D4E92C406DD3}"/>
    <dgm:cxn modelId="{3AB2F7FC-E640-4BEA-AE4F-D9DF43EE7BCB}" type="presOf" srcId="{43BEF872-1AC4-41D4-9A26-35A394ADE0D2}" destId="{87535B15-E680-4FBC-B56D-398EDD393A81}" srcOrd="0" destOrd="0" presId="urn:microsoft.com/office/officeart/2005/8/layout/hierarchy1"/>
    <dgm:cxn modelId="{948AF612-7F48-4A77-AB94-AD881F3F51B7}" type="presOf" srcId="{9680CD0F-CFBA-415F-9241-AC1EF9198AF6}" destId="{BFCFAEBF-4101-4C85-90F1-735E61E2E43D}" srcOrd="0" destOrd="0" presId="urn:microsoft.com/office/officeart/2005/8/layout/hierarchy1"/>
    <dgm:cxn modelId="{4B8D106C-824B-41D1-B791-B760E24D1C0B}" srcId="{5B408B15-447F-42C2-8835-43FCCC35DCA5}" destId="{2CADEFEA-B6E3-4C2F-A3A6-E8712E042B05}" srcOrd="2" destOrd="0" parTransId="{B516A510-58D6-4C3F-A747-71F837CE1678}" sibTransId="{AE38DE60-4BB8-4943-9B6D-A4A646FCED24}"/>
    <dgm:cxn modelId="{163B538F-6C7D-4E33-AA85-0390B9899069}" type="presOf" srcId="{B516A510-58D6-4C3F-A747-71F837CE1678}" destId="{565248D3-6F73-4514-902A-94DF0FF22D6C}" srcOrd="0" destOrd="0" presId="urn:microsoft.com/office/officeart/2005/8/layout/hierarchy1"/>
    <dgm:cxn modelId="{0991537E-6C0B-472E-B0ED-A39742844333}" type="presOf" srcId="{37EBA961-136D-4AB9-B931-B1557E2E461C}" destId="{81586F9D-ACD9-497B-9035-9D43F855850E}" srcOrd="0" destOrd="0" presId="urn:microsoft.com/office/officeart/2005/8/layout/hierarchy1"/>
    <dgm:cxn modelId="{16AD6895-489B-4891-8434-77CCC45BE8F7}" srcId="{9783F59E-3F0F-4E27-AC13-03FE5CA82F58}" destId="{4ED97199-DB70-4AD9-B6D7-734DF4263303}" srcOrd="2" destOrd="0" parTransId="{DC36B806-E60C-4976-A8C9-5C66DB0FB85A}" sibTransId="{A309B165-B452-41A9-8805-D3683F4D534C}"/>
    <dgm:cxn modelId="{7F49B1DD-2FF6-44E1-B91B-4FC24854EF8C}" type="presOf" srcId="{11D5095B-702C-4565-8A6B-94FD3122D048}" destId="{03734788-E97F-4675-8F94-85848537D9D7}" srcOrd="0" destOrd="0" presId="urn:microsoft.com/office/officeart/2005/8/layout/hierarchy1"/>
    <dgm:cxn modelId="{FCE51EF9-13EE-436C-A114-A591869C4730}" srcId="{A1E4F92A-064E-4B28-B050-7B145444119F}" destId="{D91F56EA-9C56-4A94-A6EA-1A298F7DBC91}" srcOrd="0" destOrd="0" parTransId="{4541BE60-E68F-4B7F-B928-4B9398E9A5D5}" sibTransId="{ADEBDE6D-B94A-4E12-A528-07256BAF61B9}"/>
    <dgm:cxn modelId="{4D9D30BA-4F2F-4BD4-A43F-36E0ACEC17E9}" type="presOf" srcId="{4ED97199-DB70-4AD9-B6D7-734DF4263303}" destId="{CE9E3AD3-52AA-43CB-8BB3-12B5C033E694}" srcOrd="0" destOrd="0" presId="urn:microsoft.com/office/officeart/2005/8/layout/hierarchy1"/>
    <dgm:cxn modelId="{2BABE278-9785-4D92-B8F6-B92099B1F461}" srcId="{E45D2C24-2EC9-4574-88A7-6DE24ECB8A6B}" destId="{64B8FACA-3679-4C65-8E7B-35FC6B519BF0}" srcOrd="1" destOrd="0" parTransId="{7E01212B-D8DB-456B-9418-CE8623A890EB}" sibTransId="{AAC175B5-6A48-47A8-BDFD-C9E02314B280}"/>
    <dgm:cxn modelId="{67471D9C-9DF0-4BAC-A8A9-B4D9D187620C}" srcId="{D91F56EA-9C56-4A94-A6EA-1A298F7DBC91}" destId="{95897EB5-F294-49B2-AAB4-3FF9F72A0150}" srcOrd="0" destOrd="0" parTransId="{8964EE00-80F5-4093-A5CB-ED8BC829F651}" sibTransId="{C39F8CAC-A1B7-42DA-A125-79D68049A3D7}"/>
    <dgm:cxn modelId="{9FF44790-A989-42C6-8975-07C95C73E44B}" type="presOf" srcId="{C9601717-DB5F-4E95-BFD6-B29819F047B7}" destId="{0F136E0D-893F-4EFB-827C-503DBCA9EE35}" srcOrd="0" destOrd="0" presId="urn:microsoft.com/office/officeart/2005/8/layout/hierarchy1"/>
    <dgm:cxn modelId="{68D9AA8D-6876-428C-8D6E-0DD343803435}" srcId="{9783F59E-3F0F-4E27-AC13-03FE5CA82F58}" destId="{A1E4F92A-064E-4B28-B050-7B145444119F}" srcOrd="0" destOrd="0" parTransId="{68375C63-B2C1-4672-B724-20931A2B2ED6}" sibTransId="{EDCAC010-02A6-42BF-8DB5-267FDDF09CED}"/>
    <dgm:cxn modelId="{AB9E2B74-B3BA-4457-BEB8-11BC00E482AD}" type="presOf" srcId="{A342FF4E-3D2C-40BA-A069-FAD135F42EB3}" destId="{6BC18F24-7DB9-410E-BF81-1A79F58D1EA2}" srcOrd="0" destOrd="0" presId="urn:microsoft.com/office/officeart/2005/8/layout/hierarchy1"/>
    <dgm:cxn modelId="{B34DF580-F21D-46D8-A1D7-7B61E8E1F4D3}" type="presOf" srcId="{55507D33-2AD0-4D12-AC8A-2670C0CC5D95}" destId="{932B8E0C-2574-4D50-BB47-E5D815992350}" srcOrd="0" destOrd="0" presId="urn:microsoft.com/office/officeart/2005/8/layout/hierarchy1"/>
    <dgm:cxn modelId="{41C3CF6D-F8FD-4FB6-885B-3D0D0D532D7B}" type="presOf" srcId="{F7BB992E-CBDA-4152-B691-2ECEA36357AA}" destId="{AD3EE1AA-8E61-4182-9A32-8DB840CEEF49}" srcOrd="0" destOrd="0" presId="urn:microsoft.com/office/officeart/2005/8/layout/hierarchy1"/>
    <dgm:cxn modelId="{4C0BB329-0133-4F2E-8135-3509F4AAF7DF}" type="presOf" srcId="{1F59703A-BA32-4069-888D-0A4CC1774A60}" destId="{07B65761-F878-4599-8374-0E689D5EE5DF}" srcOrd="0" destOrd="0" presId="urn:microsoft.com/office/officeart/2005/8/layout/hierarchy1"/>
    <dgm:cxn modelId="{085626B4-2471-42F8-8E9A-5E2C9EFF1E83}" srcId="{1F59703A-BA32-4069-888D-0A4CC1774A60}" destId="{9783F59E-3F0F-4E27-AC13-03FE5CA82F58}" srcOrd="0" destOrd="0" parTransId="{BA787F98-4B70-4D37-B8EE-0447650C47B8}" sibTransId="{8348CA30-9129-4D55-BF5B-ABA6A2D8C151}"/>
    <dgm:cxn modelId="{8986C54E-638D-4FDC-9F7F-54E1FFCAC54B}" type="presOf" srcId="{E45D2C24-2EC9-4574-88A7-6DE24ECB8A6B}" destId="{E85B4167-75AE-4E7D-81C3-E7AFD99607A4}" srcOrd="0" destOrd="0" presId="urn:microsoft.com/office/officeart/2005/8/layout/hierarchy1"/>
    <dgm:cxn modelId="{7079755E-5267-44E9-B6EE-8FC15EEC5A78}" type="presOf" srcId="{7E01212B-D8DB-456B-9418-CE8623A890EB}" destId="{C3BD108B-0901-4DC8-90DE-FB91E5CDD470}" srcOrd="0" destOrd="0" presId="urn:microsoft.com/office/officeart/2005/8/layout/hierarchy1"/>
    <dgm:cxn modelId="{297D1ADC-0E32-448C-B7D9-16CBB23C7CEC}" srcId="{5B408B15-447F-42C2-8835-43FCCC35DCA5}" destId="{CF9D805E-1418-4728-B277-280D3BB7E7A8}" srcOrd="3" destOrd="0" parTransId="{35E06205-92EB-417D-BD29-A39346AB9C90}" sibTransId="{368C7927-EC52-4EEC-8361-7BD1F445423D}"/>
    <dgm:cxn modelId="{26A9D5B1-863E-4BAD-B565-638FABC9857F}" srcId="{E45D2C24-2EC9-4574-88A7-6DE24ECB8A6B}" destId="{C9601717-DB5F-4E95-BFD6-B29819F047B7}" srcOrd="3" destOrd="0" parTransId="{AE9E9CE6-C2B8-40DC-B72C-0B5F14C1E913}" sibTransId="{ED69E5B0-C1BA-4B09-8CD9-2595AEA4EA5F}"/>
    <dgm:cxn modelId="{BCA6879D-2645-4269-8BDC-BBE173153150}" srcId="{9783F59E-3F0F-4E27-AC13-03FE5CA82F58}" destId="{E45D2C24-2EC9-4574-88A7-6DE24ECB8A6B}" srcOrd="1" destOrd="0" parTransId="{11D5095B-702C-4565-8A6B-94FD3122D048}" sibTransId="{30B49CF3-020B-412F-A13A-A06DCE08488F}"/>
    <dgm:cxn modelId="{C12ED348-568D-4225-B0B3-8D2DEA05C266}" type="presOf" srcId="{8964EE00-80F5-4093-A5CB-ED8BC829F651}" destId="{DA33E46B-C834-4F60-84CB-C2850C0533A1}" srcOrd="0" destOrd="0" presId="urn:microsoft.com/office/officeart/2005/8/layout/hierarchy1"/>
    <dgm:cxn modelId="{4DB1CA3F-70AF-44A0-B7A7-18385798AF31}" type="presOf" srcId="{68375C63-B2C1-4672-B724-20931A2B2ED6}" destId="{76B3B72C-E8EF-4D7F-95CD-3EAE7F224337}" srcOrd="0" destOrd="0" presId="urn:microsoft.com/office/officeart/2005/8/layout/hierarchy1"/>
    <dgm:cxn modelId="{6C041D8B-CCC6-4523-8137-08B26F83AE6E}" srcId="{5B408B15-447F-42C2-8835-43FCCC35DCA5}" destId="{0930F6A3-583B-4D97-8E76-07B26A25ECC6}" srcOrd="1" destOrd="0" parTransId="{55507D33-2AD0-4D12-AC8A-2670C0CC5D95}" sibTransId="{7434A693-FC5A-4426-8B4C-69A3243DE7D9}"/>
    <dgm:cxn modelId="{F7732033-BC47-4226-A46C-1E7F45F1AAE7}" type="presOf" srcId="{AE9E9CE6-C2B8-40DC-B72C-0B5F14C1E913}" destId="{36A4583B-64F3-4334-A7D2-617765142603}" srcOrd="0" destOrd="0" presId="urn:microsoft.com/office/officeart/2005/8/layout/hierarchy1"/>
    <dgm:cxn modelId="{FC0021D4-CEBF-47E8-87E2-4708A8F006C2}" srcId="{A1E4F92A-064E-4B28-B050-7B145444119F}" destId="{5B408B15-447F-42C2-8835-43FCCC35DCA5}" srcOrd="1" destOrd="0" parTransId="{9680CD0F-CFBA-415F-9241-AC1EF9198AF6}" sibTransId="{7E9C38E4-11D3-415A-BE9C-002C573CDDAC}"/>
    <dgm:cxn modelId="{481B15F3-0CE7-4661-ACA6-02308FE36118}" type="presOf" srcId="{9783F59E-3F0F-4E27-AC13-03FE5CA82F58}" destId="{CC696E5A-1BBA-42FC-BB70-7500515C5EEC}" srcOrd="0" destOrd="0" presId="urn:microsoft.com/office/officeart/2005/8/layout/hierarchy1"/>
    <dgm:cxn modelId="{7056DF44-0E0F-428C-AAC3-2040C7C1092B}" type="presOf" srcId="{4541BE60-E68F-4B7F-B928-4B9398E9A5D5}" destId="{87244914-D727-4006-A810-53B0648E3655}" srcOrd="0" destOrd="0" presId="urn:microsoft.com/office/officeart/2005/8/layout/hierarchy1"/>
    <dgm:cxn modelId="{E7EC093B-26EE-45DF-B515-ECAFEB4BF489}" type="presOf" srcId="{4AC831E8-30C6-428B-B892-BFBE1BC30694}" destId="{9CADFE60-01F5-4CDE-B4B6-70869808D06B}" srcOrd="0" destOrd="0" presId="urn:microsoft.com/office/officeart/2005/8/layout/hierarchy1"/>
    <dgm:cxn modelId="{CD9C7790-7A76-4FB8-9D4D-673EFA4FAB26}" type="presOf" srcId="{35E06205-92EB-417D-BD29-A39346AB9C90}" destId="{44051EFA-5C15-40B3-9700-616B9FE58EC5}" srcOrd="0" destOrd="0" presId="urn:microsoft.com/office/officeart/2005/8/layout/hierarchy1"/>
    <dgm:cxn modelId="{80F4AEFD-EF84-47A5-9204-C16A77953CDC}" type="presParOf" srcId="{07B65761-F878-4599-8374-0E689D5EE5DF}" destId="{167DA917-9B55-4E6E-AD87-3A6383C76AD9}" srcOrd="0" destOrd="0" presId="urn:microsoft.com/office/officeart/2005/8/layout/hierarchy1"/>
    <dgm:cxn modelId="{87D31DA9-B810-401C-9985-656A2ED2C9AB}" type="presParOf" srcId="{167DA917-9B55-4E6E-AD87-3A6383C76AD9}" destId="{47A8B65F-3A86-45FC-B465-17032C9FD040}" srcOrd="0" destOrd="0" presId="urn:microsoft.com/office/officeart/2005/8/layout/hierarchy1"/>
    <dgm:cxn modelId="{4C7E0D9D-A200-4787-A4C4-FD39224D94A0}" type="presParOf" srcId="{47A8B65F-3A86-45FC-B465-17032C9FD040}" destId="{230E234E-6D68-4035-B436-EAA6D71CA002}" srcOrd="0" destOrd="0" presId="urn:microsoft.com/office/officeart/2005/8/layout/hierarchy1"/>
    <dgm:cxn modelId="{3600B5BE-1C62-4A62-8770-D7C21ABAFABF}" type="presParOf" srcId="{47A8B65F-3A86-45FC-B465-17032C9FD040}" destId="{CC696E5A-1BBA-42FC-BB70-7500515C5EEC}" srcOrd="1" destOrd="0" presId="urn:microsoft.com/office/officeart/2005/8/layout/hierarchy1"/>
    <dgm:cxn modelId="{AF0DA5C1-F929-4F79-A34A-AA19D275AB7D}" type="presParOf" srcId="{167DA917-9B55-4E6E-AD87-3A6383C76AD9}" destId="{59C4F32F-2FBF-4284-B0A0-3D4B57EC3D31}" srcOrd="1" destOrd="0" presId="urn:microsoft.com/office/officeart/2005/8/layout/hierarchy1"/>
    <dgm:cxn modelId="{665BE89F-982E-4E88-8EB2-E5864E693294}" type="presParOf" srcId="{59C4F32F-2FBF-4284-B0A0-3D4B57EC3D31}" destId="{76B3B72C-E8EF-4D7F-95CD-3EAE7F224337}" srcOrd="0" destOrd="0" presId="urn:microsoft.com/office/officeart/2005/8/layout/hierarchy1"/>
    <dgm:cxn modelId="{3FE02C11-4116-4656-A36F-BDC1D740F1F3}" type="presParOf" srcId="{59C4F32F-2FBF-4284-B0A0-3D4B57EC3D31}" destId="{8993FC32-6653-43B2-BE65-A4A7FC87793D}" srcOrd="1" destOrd="0" presId="urn:microsoft.com/office/officeart/2005/8/layout/hierarchy1"/>
    <dgm:cxn modelId="{FA85867A-2638-4E46-B5B4-CCD16ED2A1BF}" type="presParOf" srcId="{8993FC32-6653-43B2-BE65-A4A7FC87793D}" destId="{C3EAD6EE-C04D-4B6D-9492-30C238BF201E}" srcOrd="0" destOrd="0" presId="urn:microsoft.com/office/officeart/2005/8/layout/hierarchy1"/>
    <dgm:cxn modelId="{865B069D-82EC-4CDF-897D-E7DD26AA73ED}" type="presParOf" srcId="{C3EAD6EE-C04D-4B6D-9492-30C238BF201E}" destId="{774AF6EF-B768-4DA5-8B4F-A066E4F87B5A}" srcOrd="0" destOrd="0" presId="urn:microsoft.com/office/officeart/2005/8/layout/hierarchy1"/>
    <dgm:cxn modelId="{BBFD096C-0502-40EE-807A-4CF99BE67A88}" type="presParOf" srcId="{C3EAD6EE-C04D-4B6D-9492-30C238BF201E}" destId="{5958A568-0103-4D26-84EA-CBD0C8DA00C2}" srcOrd="1" destOrd="0" presId="urn:microsoft.com/office/officeart/2005/8/layout/hierarchy1"/>
    <dgm:cxn modelId="{7EE0C702-116D-4237-979F-D09FB6027E9B}" type="presParOf" srcId="{8993FC32-6653-43B2-BE65-A4A7FC87793D}" destId="{FB16D0EE-7AA7-4ACA-8B3A-CD89D2AEF752}" srcOrd="1" destOrd="0" presId="urn:microsoft.com/office/officeart/2005/8/layout/hierarchy1"/>
    <dgm:cxn modelId="{6F2A1821-E997-4D20-99BF-15CA5EC21064}" type="presParOf" srcId="{FB16D0EE-7AA7-4ACA-8B3A-CD89D2AEF752}" destId="{87244914-D727-4006-A810-53B0648E3655}" srcOrd="0" destOrd="0" presId="urn:microsoft.com/office/officeart/2005/8/layout/hierarchy1"/>
    <dgm:cxn modelId="{450EFDDD-79AA-49FD-A257-B16CD0B31602}" type="presParOf" srcId="{FB16D0EE-7AA7-4ACA-8B3A-CD89D2AEF752}" destId="{9F8B16C1-5D10-45F1-85B9-B58B1628AA1A}" srcOrd="1" destOrd="0" presId="urn:microsoft.com/office/officeart/2005/8/layout/hierarchy1"/>
    <dgm:cxn modelId="{02E574F2-3BAD-40EE-97D9-CE5B80A689D0}" type="presParOf" srcId="{9F8B16C1-5D10-45F1-85B9-B58B1628AA1A}" destId="{21A2A014-2A4C-4360-B102-55E2811FF1AC}" srcOrd="0" destOrd="0" presId="urn:microsoft.com/office/officeart/2005/8/layout/hierarchy1"/>
    <dgm:cxn modelId="{AE00DE11-A9A9-4711-AC10-49A55DE345C2}" type="presParOf" srcId="{21A2A014-2A4C-4360-B102-55E2811FF1AC}" destId="{6A87AD5D-2E20-4F5B-8C95-C5329E6CC5E5}" srcOrd="0" destOrd="0" presId="urn:microsoft.com/office/officeart/2005/8/layout/hierarchy1"/>
    <dgm:cxn modelId="{8A706E93-117F-4A87-BED2-C90B0DA42AF0}" type="presParOf" srcId="{21A2A014-2A4C-4360-B102-55E2811FF1AC}" destId="{7D6DDB28-BBEB-49D4-9B6A-948CB128107F}" srcOrd="1" destOrd="0" presId="urn:microsoft.com/office/officeart/2005/8/layout/hierarchy1"/>
    <dgm:cxn modelId="{6F6A4C70-83E1-4432-B041-6BF2A3E366DA}" type="presParOf" srcId="{9F8B16C1-5D10-45F1-85B9-B58B1628AA1A}" destId="{E20502F3-6252-47F9-BAA5-02FFAF93D00B}" srcOrd="1" destOrd="0" presId="urn:microsoft.com/office/officeart/2005/8/layout/hierarchy1"/>
    <dgm:cxn modelId="{FB033550-1379-4D1A-8E7A-F839E17EA1A8}" type="presParOf" srcId="{E20502F3-6252-47F9-BAA5-02FFAF93D00B}" destId="{DA33E46B-C834-4F60-84CB-C2850C0533A1}" srcOrd="0" destOrd="0" presId="urn:microsoft.com/office/officeart/2005/8/layout/hierarchy1"/>
    <dgm:cxn modelId="{7FCEBFF0-17F4-498F-AE47-64E80E199099}" type="presParOf" srcId="{E20502F3-6252-47F9-BAA5-02FFAF93D00B}" destId="{26D9F51E-902F-488D-8123-4B28B8CCFF0E}" srcOrd="1" destOrd="0" presId="urn:microsoft.com/office/officeart/2005/8/layout/hierarchy1"/>
    <dgm:cxn modelId="{3C59E94E-8AD6-4ABC-B80D-FAACBCA45C5C}" type="presParOf" srcId="{26D9F51E-902F-488D-8123-4B28B8CCFF0E}" destId="{A7D1AA39-AA15-493F-B196-7E55DFACED54}" srcOrd="0" destOrd="0" presId="urn:microsoft.com/office/officeart/2005/8/layout/hierarchy1"/>
    <dgm:cxn modelId="{3A4A9A77-15CD-4F13-9825-2C9EEE8BA968}" type="presParOf" srcId="{A7D1AA39-AA15-493F-B196-7E55DFACED54}" destId="{CAD4D1F0-8C5F-47F1-8B6D-96C769BDA449}" srcOrd="0" destOrd="0" presId="urn:microsoft.com/office/officeart/2005/8/layout/hierarchy1"/>
    <dgm:cxn modelId="{6BBE04C9-CE9E-4722-97B2-08B337A69F28}" type="presParOf" srcId="{A7D1AA39-AA15-493F-B196-7E55DFACED54}" destId="{5B14C9B0-E437-464C-9491-E9AA8668AE15}" srcOrd="1" destOrd="0" presId="urn:microsoft.com/office/officeart/2005/8/layout/hierarchy1"/>
    <dgm:cxn modelId="{BA6408B5-E74B-4304-8956-E49AF26F8462}" type="presParOf" srcId="{26D9F51E-902F-488D-8123-4B28B8CCFF0E}" destId="{37081C22-6965-40CB-8D7F-592420A3F6F5}" srcOrd="1" destOrd="0" presId="urn:microsoft.com/office/officeart/2005/8/layout/hierarchy1"/>
    <dgm:cxn modelId="{E586A1AD-6B84-49E6-AAB5-00FE2E1DD504}" type="presParOf" srcId="{E20502F3-6252-47F9-BAA5-02FFAF93D00B}" destId="{8C2788EB-2C15-4F9D-ACA9-23A0313F1803}" srcOrd="2" destOrd="0" presId="urn:microsoft.com/office/officeart/2005/8/layout/hierarchy1"/>
    <dgm:cxn modelId="{824FB28C-78CD-42B4-BF69-C87C200EBB10}" type="presParOf" srcId="{E20502F3-6252-47F9-BAA5-02FFAF93D00B}" destId="{DEE2C416-8657-4FCB-81B8-A0700764FE0E}" srcOrd="3" destOrd="0" presId="urn:microsoft.com/office/officeart/2005/8/layout/hierarchy1"/>
    <dgm:cxn modelId="{F4D24E5A-3935-4C7B-85C9-55AC75E202CC}" type="presParOf" srcId="{DEE2C416-8657-4FCB-81B8-A0700764FE0E}" destId="{0E7C17A6-31FD-4BD3-BA95-DCD14FEC7488}" srcOrd="0" destOrd="0" presId="urn:microsoft.com/office/officeart/2005/8/layout/hierarchy1"/>
    <dgm:cxn modelId="{93F674C9-B029-4789-9DB3-AC7DC1BA160A}" type="presParOf" srcId="{0E7C17A6-31FD-4BD3-BA95-DCD14FEC7488}" destId="{9934DD11-D1D4-42F4-8391-8FEE91580496}" srcOrd="0" destOrd="0" presId="urn:microsoft.com/office/officeart/2005/8/layout/hierarchy1"/>
    <dgm:cxn modelId="{B76D126F-B0DB-4901-BE1B-EF98A0BBC7FE}" type="presParOf" srcId="{0E7C17A6-31FD-4BD3-BA95-DCD14FEC7488}" destId="{78383D3F-691B-4289-814F-7BF0D413377C}" srcOrd="1" destOrd="0" presId="urn:microsoft.com/office/officeart/2005/8/layout/hierarchy1"/>
    <dgm:cxn modelId="{20414AB6-1752-40F1-883C-168C05452DCF}" type="presParOf" srcId="{DEE2C416-8657-4FCB-81B8-A0700764FE0E}" destId="{DECD4AC9-A99C-4FB3-9108-B03D2DE4D7AE}" srcOrd="1" destOrd="0" presId="urn:microsoft.com/office/officeart/2005/8/layout/hierarchy1"/>
    <dgm:cxn modelId="{EDE9273E-299C-489D-9A17-5B81EE475EF4}" type="presParOf" srcId="{FB16D0EE-7AA7-4ACA-8B3A-CD89D2AEF752}" destId="{BFCFAEBF-4101-4C85-90F1-735E61E2E43D}" srcOrd="2" destOrd="0" presId="urn:microsoft.com/office/officeart/2005/8/layout/hierarchy1"/>
    <dgm:cxn modelId="{D8F96E32-9CFB-4769-954A-421E903F9C69}" type="presParOf" srcId="{FB16D0EE-7AA7-4ACA-8B3A-CD89D2AEF752}" destId="{897F3BE0-084A-4A09-B568-A4DFC8F85D5D}" srcOrd="3" destOrd="0" presId="urn:microsoft.com/office/officeart/2005/8/layout/hierarchy1"/>
    <dgm:cxn modelId="{E373C9D3-BAE3-41F4-B891-AF7CDCE71C7F}" type="presParOf" srcId="{897F3BE0-084A-4A09-B568-A4DFC8F85D5D}" destId="{767792D8-146D-445D-9F2D-726EDDBDE08A}" srcOrd="0" destOrd="0" presId="urn:microsoft.com/office/officeart/2005/8/layout/hierarchy1"/>
    <dgm:cxn modelId="{1E8563B7-5781-4A2A-80C1-9DDA76A3F954}" type="presParOf" srcId="{767792D8-146D-445D-9F2D-726EDDBDE08A}" destId="{A559DFE9-55A8-4AF5-9E8B-F1A85602F8DC}" srcOrd="0" destOrd="0" presId="urn:microsoft.com/office/officeart/2005/8/layout/hierarchy1"/>
    <dgm:cxn modelId="{BE7CA434-1A5C-4E15-8FE0-EFE4EAA423B6}" type="presParOf" srcId="{767792D8-146D-445D-9F2D-726EDDBDE08A}" destId="{9037D124-C8B3-46D5-B2AB-9DFE51363744}" srcOrd="1" destOrd="0" presId="urn:microsoft.com/office/officeart/2005/8/layout/hierarchy1"/>
    <dgm:cxn modelId="{CA77E736-4E01-457B-ADEB-0790F4027FA1}" type="presParOf" srcId="{897F3BE0-084A-4A09-B568-A4DFC8F85D5D}" destId="{06DF1403-1219-4E11-8FCD-A11DEAC7AB6C}" srcOrd="1" destOrd="0" presId="urn:microsoft.com/office/officeart/2005/8/layout/hierarchy1"/>
    <dgm:cxn modelId="{2AF10392-D7F2-4707-B1E1-F86C055E100A}" type="presParOf" srcId="{06DF1403-1219-4E11-8FCD-A11DEAC7AB6C}" destId="{81586F9D-ACD9-497B-9035-9D43F855850E}" srcOrd="0" destOrd="0" presId="urn:microsoft.com/office/officeart/2005/8/layout/hierarchy1"/>
    <dgm:cxn modelId="{E3E15F1B-2FC8-4F53-8DD7-0F8ADA828446}" type="presParOf" srcId="{06DF1403-1219-4E11-8FCD-A11DEAC7AB6C}" destId="{41324D82-645E-441C-80E0-F28905DEB85C}" srcOrd="1" destOrd="0" presId="urn:microsoft.com/office/officeart/2005/8/layout/hierarchy1"/>
    <dgm:cxn modelId="{53D97766-D158-437C-84B6-2B1FEBAC0B81}" type="presParOf" srcId="{41324D82-645E-441C-80E0-F28905DEB85C}" destId="{3DCD8DDE-7F66-4857-BA3E-3CC743277EAB}" srcOrd="0" destOrd="0" presId="urn:microsoft.com/office/officeart/2005/8/layout/hierarchy1"/>
    <dgm:cxn modelId="{7389AF6C-B1AA-40EC-8A75-83C0D4FE2D60}" type="presParOf" srcId="{3DCD8DDE-7F66-4857-BA3E-3CC743277EAB}" destId="{7C686380-492F-4625-B0F4-2C3F307BBF10}" srcOrd="0" destOrd="0" presId="urn:microsoft.com/office/officeart/2005/8/layout/hierarchy1"/>
    <dgm:cxn modelId="{54AB03F5-E77B-464A-94EE-9DD438CE912F}" type="presParOf" srcId="{3DCD8DDE-7F66-4857-BA3E-3CC743277EAB}" destId="{9CADFE60-01F5-4CDE-B4B6-70869808D06B}" srcOrd="1" destOrd="0" presId="urn:microsoft.com/office/officeart/2005/8/layout/hierarchy1"/>
    <dgm:cxn modelId="{6911BF38-C1B9-4D0E-A1EB-E82E667DB227}" type="presParOf" srcId="{41324D82-645E-441C-80E0-F28905DEB85C}" destId="{5D57BDE7-85BE-4D16-B617-640C6958D2B5}" srcOrd="1" destOrd="0" presId="urn:microsoft.com/office/officeart/2005/8/layout/hierarchy1"/>
    <dgm:cxn modelId="{EFF1FD75-8D12-4B22-90B0-D9AC6F5D27F4}" type="presParOf" srcId="{06DF1403-1219-4E11-8FCD-A11DEAC7AB6C}" destId="{932B8E0C-2574-4D50-BB47-E5D815992350}" srcOrd="2" destOrd="0" presId="urn:microsoft.com/office/officeart/2005/8/layout/hierarchy1"/>
    <dgm:cxn modelId="{0D5601BC-E6DE-48CD-AC38-8CE47E7C0FBC}" type="presParOf" srcId="{06DF1403-1219-4E11-8FCD-A11DEAC7AB6C}" destId="{8C77A7D9-BAB5-491C-9271-FDD9952743E9}" srcOrd="3" destOrd="0" presId="urn:microsoft.com/office/officeart/2005/8/layout/hierarchy1"/>
    <dgm:cxn modelId="{16CB763A-5ED9-4065-8754-F93DBAB254FE}" type="presParOf" srcId="{8C77A7D9-BAB5-491C-9271-FDD9952743E9}" destId="{DE208A34-4CB2-4266-94F9-A974F5649DC7}" srcOrd="0" destOrd="0" presId="urn:microsoft.com/office/officeart/2005/8/layout/hierarchy1"/>
    <dgm:cxn modelId="{BBA79B60-87A8-47BC-9666-6AC3026968ED}" type="presParOf" srcId="{DE208A34-4CB2-4266-94F9-A974F5649DC7}" destId="{23586CE2-8BCA-456B-9063-10413E52A83E}" srcOrd="0" destOrd="0" presId="urn:microsoft.com/office/officeart/2005/8/layout/hierarchy1"/>
    <dgm:cxn modelId="{AA6ADB10-B01D-4C82-A3C4-D8D7DB03260D}" type="presParOf" srcId="{DE208A34-4CB2-4266-94F9-A974F5649DC7}" destId="{5D57B988-7D4E-4216-8657-F83A3B1DCB60}" srcOrd="1" destOrd="0" presId="urn:microsoft.com/office/officeart/2005/8/layout/hierarchy1"/>
    <dgm:cxn modelId="{A19BA60A-C5E0-4351-8AEB-9852516AC6F7}" type="presParOf" srcId="{8C77A7D9-BAB5-491C-9271-FDD9952743E9}" destId="{49D730F4-DA2F-4EB5-8596-B8E02D72B1C8}" srcOrd="1" destOrd="0" presId="urn:microsoft.com/office/officeart/2005/8/layout/hierarchy1"/>
    <dgm:cxn modelId="{F7056B91-8308-4C5A-A5D9-CD8F5D971766}" type="presParOf" srcId="{06DF1403-1219-4E11-8FCD-A11DEAC7AB6C}" destId="{565248D3-6F73-4514-902A-94DF0FF22D6C}" srcOrd="4" destOrd="0" presId="urn:microsoft.com/office/officeart/2005/8/layout/hierarchy1"/>
    <dgm:cxn modelId="{068B9E09-4A00-4E20-AE88-1B5E55243BE0}" type="presParOf" srcId="{06DF1403-1219-4E11-8FCD-A11DEAC7AB6C}" destId="{8F8653AA-8C53-4F88-BEFC-496E6EA8031E}" srcOrd="5" destOrd="0" presId="urn:microsoft.com/office/officeart/2005/8/layout/hierarchy1"/>
    <dgm:cxn modelId="{720A058D-618E-4F65-AFE8-8E572BB20EB2}" type="presParOf" srcId="{8F8653AA-8C53-4F88-BEFC-496E6EA8031E}" destId="{3B3AF99C-9283-4262-935E-66A6B1F44F8D}" srcOrd="0" destOrd="0" presId="urn:microsoft.com/office/officeart/2005/8/layout/hierarchy1"/>
    <dgm:cxn modelId="{2AAD5F82-F6B8-42BB-AD0C-431BCD86FE17}" type="presParOf" srcId="{3B3AF99C-9283-4262-935E-66A6B1F44F8D}" destId="{D53049CC-92FA-4695-9E87-63CED39203DF}" srcOrd="0" destOrd="0" presId="urn:microsoft.com/office/officeart/2005/8/layout/hierarchy1"/>
    <dgm:cxn modelId="{D7DF7E83-FFB1-4E6A-A5C3-8EFDBA0F4B3F}" type="presParOf" srcId="{3B3AF99C-9283-4262-935E-66A6B1F44F8D}" destId="{5962009A-3CF7-4E67-83B6-39233CA4AC15}" srcOrd="1" destOrd="0" presId="urn:microsoft.com/office/officeart/2005/8/layout/hierarchy1"/>
    <dgm:cxn modelId="{FF9C3FAB-9532-437C-BDEC-35E7DABE2468}" type="presParOf" srcId="{8F8653AA-8C53-4F88-BEFC-496E6EA8031E}" destId="{787AF27F-9D30-4D05-8FAA-6B15508E4B3E}" srcOrd="1" destOrd="0" presId="urn:microsoft.com/office/officeart/2005/8/layout/hierarchy1"/>
    <dgm:cxn modelId="{A18E4AEA-CC4F-4C8D-80E2-DC19E9A90CA5}" type="presParOf" srcId="{06DF1403-1219-4E11-8FCD-A11DEAC7AB6C}" destId="{44051EFA-5C15-40B3-9700-616B9FE58EC5}" srcOrd="6" destOrd="0" presId="urn:microsoft.com/office/officeart/2005/8/layout/hierarchy1"/>
    <dgm:cxn modelId="{2627C3F9-E8D5-4339-8E39-655BBD5ABD44}" type="presParOf" srcId="{06DF1403-1219-4E11-8FCD-A11DEAC7AB6C}" destId="{1A3084DD-9DB7-4379-8432-1358C25305A5}" srcOrd="7" destOrd="0" presId="urn:microsoft.com/office/officeart/2005/8/layout/hierarchy1"/>
    <dgm:cxn modelId="{A12C9239-75F5-4B19-B78C-C416D1685D20}" type="presParOf" srcId="{1A3084DD-9DB7-4379-8432-1358C25305A5}" destId="{602B9FF7-B1CB-42C6-B7CA-4C57A4759CA4}" srcOrd="0" destOrd="0" presId="urn:microsoft.com/office/officeart/2005/8/layout/hierarchy1"/>
    <dgm:cxn modelId="{01023992-D95E-4322-B93A-CE4B78BA5EA0}" type="presParOf" srcId="{602B9FF7-B1CB-42C6-B7CA-4C57A4759CA4}" destId="{9B4ACFF6-2784-4E7D-A42B-B5EE5D86797C}" srcOrd="0" destOrd="0" presId="urn:microsoft.com/office/officeart/2005/8/layout/hierarchy1"/>
    <dgm:cxn modelId="{A3DD2D4A-A4E9-45BE-A610-CB82BD81DC43}" type="presParOf" srcId="{602B9FF7-B1CB-42C6-B7CA-4C57A4759CA4}" destId="{6B3F4FA8-D0B2-4799-991C-D6CCA5A90662}" srcOrd="1" destOrd="0" presId="urn:microsoft.com/office/officeart/2005/8/layout/hierarchy1"/>
    <dgm:cxn modelId="{75458FC7-04A0-44C2-B80B-462651DC60A7}" type="presParOf" srcId="{1A3084DD-9DB7-4379-8432-1358C25305A5}" destId="{E3ED904E-A2EA-4BEB-A121-B460249860FD}" srcOrd="1" destOrd="0" presId="urn:microsoft.com/office/officeart/2005/8/layout/hierarchy1"/>
    <dgm:cxn modelId="{3719B45E-EAE8-4717-AB40-4C08DA2BE85A}" type="presParOf" srcId="{59C4F32F-2FBF-4284-B0A0-3D4B57EC3D31}" destId="{03734788-E97F-4675-8F94-85848537D9D7}" srcOrd="2" destOrd="0" presId="urn:microsoft.com/office/officeart/2005/8/layout/hierarchy1"/>
    <dgm:cxn modelId="{DFEC8EDD-EE2B-4353-B286-0BBA3C05B484}" type="presParOf" srcId="{59C4F32F-2FBF-4284-B0A0-3D4B57EC3D31}" destId="{FDDC639E-6A1B-4B0E-AD06-92AE013B58A8}" srcOrd="3" destOrd="0" presId="urn:microsoft.com/office/officeart/2005/8/layout/hierarchy1"/>
    <dgm:cxn modelId="{BD6D3D42-9814-4958-ADA5-818F2DD14138}" type="presParOf" srcId="{FDDC639E-6A1B-4B0E-AD06-92AE013B58A8}" destId="{F874611B-3058-4876-9A37-688871703ACC}" srcOrd="0" destOrd="0" presId="urn:microsoft.com/office/officeart/2005/8/layout/hierarchy1"/>
    <dgm:cxn modelId="{6C111215-46AE-4C44-AD32-3D33A3EF5972}" type="presParOf" srcId="{F874611B-3058-4876-9A37-688871703ACC}" destId="{7280697F-CF25-42CD-B8B0-A6F44CC19BA3}" srcOrd="0" destOrd="0" presId="urn:microsoft.com/office/officeart/2005/8/layout/hierarchy1"/>
    <dgm:cxn modelId="{423EC794-B69A-4B58-8650-5F224453B9D9}" type="presParOf" srcId="{F874611B-3058-4876-9A37-688871703ACC}" destId="{E85B4167-75AE-4E7D-81C3-E7AFD99607A4}" srcOrd="1" destOrd="0" presId="urn:microsoft.com/office/officeart/2005/8/layout/hierarchy1"/>
    <dgm:cxn modelId="{00938702-A168-4BB1-A5B1-30CF04E6C5FC}" type="presParOf" srcId="{FDDC639E-6A1B-4B0E-AD06-92AE013B58A8}" destId="{FC163D20-1F9F-47B4-8A20-6D59B8286678}" srcOrd="1" destOrd="0" presId="urn:microsoft.com/office/officeart/2005/8/layout/hierarchy1"/>
    <dgm:cxn modelId="{2D405074-A672-424B-866B-22C9B7117AE5}" type="presParOf" srcId="{FC163D20-1F9F-47B4-8A20-6D59B8286678}" destId="{045B5F93-5504-4CD0-82AD-C4753EA0E19C}" srcOrd="0" destOrd="0" presId="urn:microsoft.com/office/officeart/2005/8/layout/hierarchy1"/>
    <dgm:cxn modelId="{D19ECCA7-C374-4F3A-9C90-9CE4FAF1D6F9}" type="presParOf" srcId="{FC163D20-1F9F-47B4-8A20-6D59B8286678}" destId="{429E04BE-3E58-413C-870D-D2F61137546F}" srcOrd="1" destOrd="0" presId="urn:microsoft.com/office/officeart/2005/8/layout/hierarchy1"/>
    <dgm:cxn modelId="{B46DCBD0-912C-498F-9209-E825F2726805}" type="presParOf" srcId="{429E04BE-3E58-413C-870D-D2F61137546F}" destId="{35C1727A-7FB0-45FD-9D24-6AB973686ADC}" srcOrd="0" destOrd="0" presId="urn:microsoft.com/office/officeart/2005/8/layout/hierarchy1"/>
    <dgm:cxn modelId="{8AE7D092-558C-4E25-9E27-F28EFF471C0B}" type="presParOf" srcId="{35C1727A-7FB0-45FD-9D24-6AB973686ADC}" destId="{8B2AA074-92C6-4E74-B731-853EC6963D72}" srcOrd="0" destOrd="0" presId="urn:microsoft.com/office/officeart/2005/8/layout/hierarchy1"/>
    <dgm:cxn modelId="{7267EC8A-396B-4622-8CC2-8A15AD556F98}" type="presParOf" srcId="{35C1727A-7FB0-45FD-9D24-6AB973686ADC}" destId="{87535B15-E680-4FBC-B56D-398EDD393A81}" srcOrd="1" destOrd="0" presId="urn:microsoft.com/office/officeart/2005/8/layout/hierarchy1"/>
    <dgm:cxn modelId="{0E199EE4-F853-4833-BB99-9CD2F06B8533}" type="presParOf" srcId="{429E04BE-3E58-413C-870D-D2F61137546F}" destId="{4D6E08DB-023C-4B52-A212-0D373FFCB862}" srcOrd="1" destOrd="0" presId="urn:microsoft.com/office/officeart/2005/8/layout/hierarchy1"/>
    <dgm:cxn modelId="{3BE0D3FD-54AE-4487-9421-381D7F1BBD20}" type="presParOf" srcId="{FC163D20-1F9F-47B4-8A20-6D59B8286678}" destId="{C3BD108B-0901-4DC8-90DE-FB91E5CDD470}" srcOrd="2" destOrd="0" presId="urn:microsoft.com/office/officeart/2005/8/layout/hierarchy1"/>
    <dgm:cxn modelId="{4844A5F5-EFDE-4C80-B555-3A8A7014A095}" type="presParOf" srcId="{FC163D20-1F9F-47B4-8A20-6D59B8286678}" destId="{F1C8FB1E-A883-4DA3-97BD-052D254923E6}" srcOrd="3" destOrd="0" presId="urn:microsoft.com/office/officeart/2005/8/layout/hierarchy1"/>
    <dgm:cxn modelId="{5A6F0A38-8B67-4A69-9FEB-9015E0490002}" type="presParOf" srcId="{F1C8FB1E-A883-4DA3-97BD-052D254923E6}" destId="{14540104-767D-4639-AA72-525F89C6DC42}" srcOrd="0" destOrd="0" presId="urn:microsoft.com/office/officeart/2005/8/layout/hierarchy1"/>
    <dgm:cxn modelId="{C9886D31-E860-40F2-84E9-F54650AAC94A}" type="presParOf" srcId="{14540104-767D-4639-AA72-525F89C6DC42}" destId="{9493A429-59A2-4303-81B4-DBF3083BE679}" srcOrd="0" destOrd="0" presId="urn:microsoft.com/office/officeart/2005/8/layout/hierarchy1"/>
    <dgm:cxn modelId="{C8E31788-ED02-4F18-A37F-222621D62915}" type="presParOf" srcId="{14540104-767D-4639-AA72-525F89C6DC42}" destId="{4A032DC7-A082-4E06-9292-1460F9AEE49A}" srcOrd="1" destOrd="0" presId="urn:microsoft.com/office/officeart/2005/8/layout/hierarchy1"/>
    <dgm:cxn modelId="{688536D9-5CBB-4F9F-BF28-B0475F0E8783}" type="presParOf" srcId="{F1C8FB1E-A883-4DA3-97BD-052D254923E6}" destId="{4596FE3C-63AE-4398-8DE3-60B9A7E0ABBB}" srcOrd="1" destOrd="0" presId="urn:microsoft.com/office/officeart/2005/8/layout/hierarchy1"/>
    <dgm:cxn modelId="{80670D91-FFE8-485D-91CD-32C978B9950D}" type="presParOf" srcId="{FC163D20-1F9F-47B4-8A20-6D59B8286678}" destId="{6BC18F24-7DB9-410E-BF81-1A79F58D1EA2}" srcOrd="4" destOrd="0" presId="urn:microsoft.com/office/officeart/2005/8/layout/hierarchy1"/>
    <dgm:cxn modelId="{F538DC35-B937-4FE8-8426-C88E7EC83BC8}" type="presParOf" srcId="{FC163D20-1F9F-47B4-8A20-6D59B8286678}" destId="{3C162142-2926-44F0-8D67-E8C98A6B622C}" srcOrd="5" destOrd="0" presId="urn:microsoft.com/office/officeart/2005/8/layout/hierarchy1"/>
    <dgm:cxn modelId="{A2C47924-9261-4619-86BD-0E26DDBF239E}" type="presParOf" srcId="{3C162142-2926-44F0-8D67-E8C98A6B622C}" destId="{40131BB1-2BDD-4DCF-B76C-9A28C0CBBE6C}" srcOrd="0" destOrd="0" presId="urn:microsoft.com/office/officeart/2005/8/layout/hierarchy1"/>
    <dgm:cxn modelId="{CAA5A2F0-1B10-4923-90D8-23E6DECE46BD}" type="presParOf" srcId="{40131BB1-2BDD-4DCF-B76C-9A28C0CBBE6C}" destId="{0DEA648C-5D95-4A65-97E1-C6CB98756D3A}" srcOrd="0" destOrd="0" presId="urn:microsoft.com/office/officeart/2005/8/layout/hierarchy1"/>
    <dgm:cxn modelId="{C2B7453C-8315-4670-A76C-949467E619A5}" type="presParOf" srcId="{40131BB1-2BDD-4DCF-B76C-9A28C0CBBE6C}" destId="{AD3EE1AA-8E61-4182-9A32-8DB840CEEF49}" srcOrd="1" destOrd="0" presId="urn:microsoft.com/office/officeart/2005/8/layout/hierarchy1"/>
    <dgm:cxn modelId="{F1D8F617-8F84-4C9E-B650-D61A67E05504}" type="presParOf" srcId="{3C162142-2926-44F0-8D67-E8C98A6B622C}" destId="{FFBF6D7B-AC76-411E-A849-A074BE664BBC}" srcOrd="1" destOrd="0" presId="urn:microsoft.com/office/officeart/2005/8/layout/hierarchy1"/>
    <dgm:cxn modelId="{3435673F-9664-485C-9D3A-4458CC2C629E}" type="presParOf" srcId="{FC163D20-1F9F-47B4-8A20-6D59B8286678}" destId="{36A4583B-64F3-4334-A7D2-617765142603}" srcOrd="6" destOrd="0" presId="urn:microsoft.com/office/officeart/2005/8/layout/hierarchy1"/>
    <dgm:cxn modelId="{C0A4D6BC-429B-4C15-A2C0-9A449AA8B74F}" type="presParOf" srcId="{FC163D20-1F9F-47B4-8A20-6D59B8286678}" destId="{E6FA2386-0A90-4429-BF18-F6E3529F0010}" srcOrd="7" destOrd="0" presId="urn:microsoft.com/office/officeart/2005/8/layout/hierarchy1"/>
    <dgm:cxn modelId="{23E60479-B922-4228-9E74-9DEFEFBB4CDD}" type="presParOf" srcId="{E6FA2386-0A90-4429-BF18-F6E3529F0010}" destId="{D2F77215-9808-4C6E-9D85-79FDBF50567A}" srcOrd="0" destOrd="0" presId="urn:microsoft.com/office/officeart/2005/8/layout/hierarchy1"/>
    <dgm:cxn modelId="{CCEE1401-C299-442A-99EE-262625E9C36D}" type="presParOf" srcId="{D2F77215-9808-4C6E-9D85-79FDBF50567A}" destId="{71861FAA-F52C-4543-AA1E-BC93ED866C21}" srcOrd="0" destOrd="0" presId="urn:microsoft.com/office/officeart/2005/8/layout/hierarchy1"/>
    <dgm:cxn modelId="{DD696E92-1E99-4AF1-8317-AF23F6297A45}" type="presParOf" srcId="{D2F77215-9808-4C6E-9D85-79FDBF50567A}" destId="{0F136E0D-893F-4EFB-827C-503DBCA9EE35}" srcOrd="1" destOrd="0" presId="urn:microsoft.com/office/officeart/2005/8/layout/hierarchy1"/>
    <dgm:cxn modelId="{E6B0182D-6312-49ED-93C9-F594609F135A}" type="presParOf" srcId="{E6FA2386-0A90-4429-BF18-F6E3529F0010}" destId="{A3381562-16A9-4AF8-8DEB-534183E1F4F7}" srcOrd="1" destOrd="0" presId="urn:microsoft.com/office/officeart/2005/8/layout/hierarchy1"/>
    <dgm:cxn modelId="{8EB77CC2-D2F7-4626-9196-BF46696620AD}" type="presParOf" srcId="{59C4F32F-2FBF-4284-B0A0-3D4B57EC3D31}" destId="{CAEDC74A-7D46-4D52-92C8-BB0AB231ED70}" srcOrd="4" destOrd="0" presId="urn:microsoft.com/office/officeart/2005/8/layout/hierarchy1"/>
    <dgm:cxn modelId="{05593CEF-849D-46DD-8921-48D8537213D1}" type="presParOf" srcId="{59C4F32F-2FBF-4284-B0A0-3D4B57EC3D31}" destId="{2FADA038-3D9F-4854-9646-EF4BAB4E4C37}" srcOrd="5" destOrd="0" presId="urn:microsoft.com/office/officeart/2005/8/layout/hierarchy1"/>
    <dgm:cxn modelId="{27E93DD1-1DF7-4369-A3C9-42D2451EF61E}" type="presParOf" srcId="{2FADA038-3D9F-4854-9646-EF4BAB4E4C37}" destId="{E3E818DF-BF8E-4AFF-8224-121CF559F432}" srcOrd="0" destOrd="0" presId="urn:microsoft.com/office/officeart/2005/8/layout/hierarchy1"/>
    <dgm:cxn modelId="{D11B9F3D-5E85-46A3-B6E0-25D19FDDAFD9}" type="presParOf" srcId="{E3E818DF-BF8E-4AFF-8224-121CF559F432}" destId="{176617A8-1F35-4D4C-9024-94417BCB0587}" srcOrd="0" destOrd="0" presId="urn:microsoft.com/office/officeart/2005/8/layout/hierarchy1"/>
    <dgm:cxn modelId="{B69A4C9F-2E05-4D2B-B757-A39C4D756D32}" type="presParOf" srcId="{E3E818DF-BF8E-4AFF-8224-121CF559F432}" destId="{CE9E3AD3-52AA-43CB-8BB3-12B5C033E694}" srcOrd="1" destOrd="0" presId="urn:microsoft.com/office/officeart/2005/8/layout/hierarchy1"/>
    <dgm:cxn modelId="{511BAF4A-30F8-4AA1-9189-0DA7B535EDCF}" type="presParOf" srcId="{2FADA038-3D9F-4854-9646-EF4BAB4E4C37}" destId="{55EF459F-7150-43B1-B0C2-527195D903B0}"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DC74A-7D46-4D52-92C8-BB0AB231ED70}">
      <dsp:nvSpPr>
        <dsp:cNvPr id="0" name=""/>
        <dsp:cNvSpPr/>
      </dsp:nvSpPr>
      <dsp:spPr>
        <a:xfrm>
          <a:off x="3264105" y="643687"/>
          <a:ext cx="1121496" cy="266865"/>
        </a:xfrm>
        <a:custGeom>
          <a:avLst/>
          <a:gdLst/>
          <a:ahLst/>
          <a:cxnLst/>
          <a:rect l="0" t="0" r="0" b="0"/>
          <a:pathLst>
            <a:path>
              <a:moveTo>
                <a:pt x="0" y="0"/>
              </a:moveTo>
              <a:lnTo>
                <a:pt x="0" y="181860"/>
              </a:lnTo>
              <a:lnTo>
                <a:pt x="1121496" y="181860"/>
              </a:lnTo>
              <a:lnTo>
                <a:pt x="1121496" y="26686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3734788-E97F-4675-8F94-85848537D9D7}">
      <dsp:nvSpPr>
        <dsp:cNvPr id="0" name=""/>
        <dsp:cNvSpPr/>
      </dsp:nvSpPr>
      <dsp:spPr>
        <a:xfrm>
          <a:off x="3218385" y="643687"/>
          <a:ext cx="91440" cy="266865"/>
        </a:xfrm>
        <a:custGeom>
          <a:avLst/>
          <a:gdLst/>
          <a:ahLst/>
          <a:cxnLst/>
          <a:rect l="0" t="0" r="0" b="0"/>
          <a:pathLst>
            <a:path>
              <a:moveTo>
                <a:pt x="45720" y="0"/>
              </a:moveTo>
              <a:lnTo>
                <a:pt x="45720" y="26686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BFCFAEBF-4101-4C85-90F1-735E61E2E43D}">
      <dsp:nvSpPr>
        <dsp:cNvPr id="0" name=""/>
        <dsp:cNvSpPr/>
      </dsp:nvSpPr>
      <dsp:spPr>
        <a:xfrm>
          <a:off x="2142608" y="1493220"/>
          <a:ext cx="1682244" cy="266865"/>
        </a:xfrm>
        <a:custGeom>
          <a:avLst/>
          <a:gdLst/>
          <a:ahLst/>
          <a:cxnLst/>
          <a:rect l="0" t="0" r="0" b="0"/>
          <a:pathLst>
            <a:path>
              <a:moveTo>
                <a:pt x="0" y="0"/>
              </a:moveTo>
              <a:lnTo>
                <a:pt x="0" y="181860"/>
              </a:lnTo>
              <a:lnTo>
                <a:pt x="1682244" y="181860"/>
              </a:lnTo>
              <a:lnTo>
                <a:pt x="1682244" y="266865"/>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7244914-D727-4006-A810-53B0648E3655}">
      <dsp:nvSpPr>
        <dsp:cNvPr id="0" name=""/>
        <dsp:cNvSpPr/>
      </dsp:nvSpPr>
      <dsp:spPr>
        <a:xfrm>
          <a:off x="2142608" y="1493220"/>
          <a:ext cx="560748" cy="266865"/>
        </a:xfrm>
        <a:custGeom>
          <a:avLst/>
          <a:gdLst/>
          <a:ahLst/>
          <a:cxnLst/>
          <a:rect l="0" t="0" r="0" b="0"/>
          <a:pathLst>
            <a:path>
              <a:moveTo>
                <a:pt x="0" y="0"/>
              </a:moveTo>
              <a:lnTo>
                <a:pt x="0" y="181860"/>
              </a:lnTo>
              <a:lnTo>
                <a:pt x="560748" y="181860"/>
              </a:lnTo>
              <a:lnTo>
                <a:pt x="560748" y="266865"/>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1F5FAE7-3788-4E52-BC97-6F80C5D6F96F}">
      <dsp:nvSpPr>
        <dsp:cNvPr id="0" name=""/>
        <dsp:cNvSpPr/>
      </dsp:nvSpPr>
      <dsp:spPr>
        <a:xfrm>
          <a:off x="1581860" y="1493220"/>
          <a:ext cx="560748" cy="266865"/>
        </a:xfrm>
        <a:custGeom>
          <a:avLst/>
          <a:gdLst/>
          <a:ahLst/>
          <a:cxnLst/>
          <a:rect l="0" t="0" r="0" b="0"/>
          <a:pathLst>
            <a:path>
              <a:moveTo>
                <a:pt x="560748" y="0"/>
              </a:moveTo>
              <a:lnTo>
                <a:pt x="560748" y="181860"/>
              </a:lnTo>
              <a:lnTo>
                <a:pt x="0" y="181860"/>
              </a:lnTo>
              <a:lnTo>
                <a:pt x="0" y="266865"/>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C256151-667E-4A55-994A-DBB8AC6BE870}">
      <dsp:nvSpPr>
        <dsp:cNvPr id="0" name=""/>
        <dsp:cNvSpPr/>
      </dsp:nvSpPr>
      <dsp:spPr>
        <a:xfrm>
          <a:off x="460364" y="1493220"/>
          <a:ext cx="1682244" cy="266865"/>
        </a:xfrm>
        <a:custGeom>
          <a:avLst/>
          <a:gdLst/>
          <a:ahLst/>
          <a:cxnLst/>
          <a:rect l="0" t="0" r="0" b="0"/>
          <a:pathLst>
            <a:path>
              <a:moveTo>
                <a:pt x="1682244" y="0"/>
              </a:moveTo>
              <a:lnTo>
                <a:pt x="1682244" y="181860"/>
              </a:lnTo>
              <a:lnTo>
                <a:pt x="0" y="181860"/>
              </a:lnTo>
              <a:lnTo>
                <a:pt x="0" y="266865"/>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6B3B72C-E8EF-4D7F-95CD-3EAE7F224337}">
      <dsp:nvSpPr>
        <dsp:cNvPr id="0" name=""/>
        <dsp:cNvSpPr/>
      </dsp:nvSpPr>
      <dsp:spPr>
        <a:xfrm>
          <a:off x="2142608" y="643687"/>
          <a:ext cx="1121496" cy="266865"/>
        </a:xfrm>
        <a:custGeom>
          <a:avLst/>
          <a:gdLst/>
          <a:ahLst/>
          <a:cxnLst/>
          <a:rect l="0" t="0" r="0" b="0"/>
          <a:pathLst>
            <a:path>
              <a:moveTo>
                <a:pt x="1121496" y="0"/>
              </a:moveTo>
              <a:lnTo>
                <a:pt x="1121496" y="181860"/>
              </a:lnTo>
              <a:lnTo>
                <a:pt x="0" y="181860"/>
              </a:lnTo>
              <a:lnTo>
                <a:pt x="0" y="26686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230E234E-6D68-4035-B436-EAA6D71CA002}">
      <dsp:nvSpPr>
        <dsp:cNvPr id="0" name=""/>
        <dsp:cNvSpPr/>
      </dsp:nvSpPr>
      <dsp:spPr>
        <a:xfrm>
          <a:off x="2805311" y="61019"/>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C696E5A-1BBA-42FC-BB70-7500515C5EEC}">
      <dsp:nvSpPr>
        <dsp:cNvPr id="0" name=""/>
        <dsp:cNvSpPr/>
      </dsp:nvSpPr>
      <dsp:spPr>
        <a:xfrm>
          <a:off x="2907265" y="157875"/>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النفقات العامة</a:t>
          </a:r>
          <a:endParaRPr lang="en-US" sz="1500" kern="1200" dirty="0"/>
        </a:p>
      </dsp:txBody>
      <dsp:txXfrm>
        <a:off x="2924331" y="174941"/>
        <a:ext cx="883455" cy="548536"/>
      </dsp:txXfrm>
    </dsp:sp>
    <dsp:sp modelId="{774AF6EF-B768-4DA5-8B4F-A066E4F87B5A}">
      <dsp:nvSpPr>
        <dsp:cNvPr id="0" name=""/>
        <dsp:cNvSpPr/>
      </dsp:nvSpPr>
      <dsp:spPr>
        <a:xfrm>
          <a:off x="1683814" y="910552"/>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958A568-0103-4D26-84EA-CBD0C8DA00C2}">
      <dsp:nvSpPr>
        <dsp:cNvPr id="0" name=""/>
        <dsp:cNvSpPr/>
      </dsp:nvSpPr>
      <dsp:spPr>
        <a:xfrm>
          <a:off x="1785769" y="1007409"/>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نفقات جارية</a:t>
          </a:r>
          <a:endParaRPr lang="en-US" sz="1500" kern="1200" dirty="0"/>
        </a:p>
      </dsp:txBody>
      <dsp:txXfrm>
        <a:off x="1802835" y="1024475"/>
        <a:ext cx="883455" cy="548536"/>
      </dsp:txXfrm>
    </dsp:sp>
    <dsp:sp modelId="{5DE6307E-238B-4C1D-88A8-2565C62CDD36}">
      <dsp:nvSpPr>
        <dsp:cNvPr id="0" name=""/>
        <dsp:cNvSpPr/>
      </dsp:nvSpPr>
      <dsp:spPr>
        <a:xfrm>
          <a:off x="1570" y="1760086"/>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2A4F0A98-E391-4E46-8288-C657F73D6B17}">
      <dsp:nvSpPr>
        <dsp:cNvPr id="0" name=""/>
        <dsp:cNvSpPr/>
      </dsp:nvSpPr>
      <dsp:spPr>
        <a:xfrm>
          <a:off x="103524" y="1856942"/>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نفقات رأسمالية</a:t>
          </a:r>
          <a:endParaRPr lang="en-US" sz="1500" kern="1200" dirty="0"/>
        </a:p>
      </dsp:txBody>
      <dsp:txXfrm>
        <a:off x="120590" y="1874008"/>
        <a:ext cx="883455" cy="548536"/>
      </dsp:txXfrm>
    </dsp:sp>
    <dsp:sp modelId="{78871DEF-20FD-4B99-89D4-37F50023F40B}">
      <dsp:nvSpPr>
        <dsp:cNvPr id="0" name=""/>
        <dsp:cNvSpPr/>
      </dsp:nvSpPr>
      <dsp:spPr>
        <a:xfrm>
          <a:off x="1123066" y="1760086"/>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4EA8B7-106A-4030-A9C0-D6FBB9220DF9}">
      <dsp:nvSpPr>
        <dsp:cNvPr id="0" name=""/>
        <dsp:cNvSpPr/>
      </dsp:nvSpPr>
      <dsp:spPr>
        <a:xfrm>
          <a:off x="1225020" y="1856942"/>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نفقات تحويلية</a:t>
          </a:r>
          <a:endParaRPr lang="en-US" sz="1500" kern="1200" dirty="0"/>
        </a:p>
      </dsp:txBody>
      <dsp:txXfrm>
        <a:off x="1242086" y="1874008"/>
        <a:ext cx="883455" cy="548536"/>
      </dsp:txXfrm>
    </dsp:sp>
    <dsp:sp modelId="{6A87AD5D-2E20-4F5B-8C95-C5329E6CC5E5}">
      <dsp:nvSpPr>
        <dsp:cNvPr id="0" name=""/>
        <dsp:cNvSpPr/>
      </dsp:nvSpPr>
      <dsp:spPr>
        <a:xfrm>
          <a:off x="2244563" y="1760086"/>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D6DDB28-BBEB-49D4-9B6A-948CB128107F}">
      <dsp:nvSpPr>
        <dsp:cNvPr id="0" name=""/>
        <dsp:cNvSpPr/>
      </dsp:nvSpPr>
      <dsp:spPr>
        <a:xfrm>
          <a:off x="2346517" y="1856942"/>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نفقات تشغيلية</a:t>
          </a:r>
          <a:endParaRPr lang="en-US" sz="1500" kern="1200" dirty="0"/>
        </a:p>
      </dsp:txBody>
      <dsp:txXfrm>
        <a:off x="2363583" y="1874008"/>
        <a:ext cx="883455" cy="548536"/>
      </dsp:txXfrm>
    </dsp:sp>
    <dsp:sp modelId="{A559DFE9-55A8-4AF5-9E8B-F1A85602F8DC}">
      <dsp:nvSpPr>
        <dsp:cNvPr id="0" name=""/>
        <dsp:cNvSpPr/>
      </dsp:nvSpPr>
      <dsp:spPr>
        <a:xfrm>
          <a:off x="3366059" y="1760086"/>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037D124-C8B3-46D5-B2AB-9DFE51363744}">
      <dsp:nvSpPr>
        <dsp:cNvPr id="0" name=""/>
        <dsp:cNvSpPr/>
      </dsp:nvSpPr>
      <dsp:spPr>
        <a:xfrm>
          <a:off x="3468013" y="1856942"/>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رواتب وأجور</a:t>
          </a:r>
          <a:endParaRPr lang="en-US" sz="1500" kern="1200" dirty="0"/>
        </a:p>
      </dsp:txBody>
      <dsp:txXfrm>
        <a:off x="3485079" y="1874008"/>
        <a:ext cx="883455" cy="548536"/>
      </dsp:txXfrm>
    </dsp:sp>
    <dsp:sp modelId="{7280697F-CF25-42CD-B8B0-A6F44CC19BA3}">
      <dsp:nvSpPr>
        <dsp:cNvPr id="0" name=""/>
        <dsp:cNvSpPr/>
      </dsp:nvSpPr>
      <dsp:spPr>
        <a:xfrm>
          <a:off x="2805311" y="910552"/>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E85B4167-75AE-4E7D-81C3-E7AFD99607A4}">
      <dsp:nvSpPr>
        <dsp:cNvPr id="0" name=""/>
        <dsp:cNvSpPr/>
      </dsp:nvSpPr>
      <dsp:spPr>
        <a:xfrm>
          <a:off x="2907265" y="1007409"/>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نفقات تطويرية</a:t>
          </a:r>
          <a:endParaRPr lang="en-US" sz="1500" kern="1200" dirty="0"/>
        </a:p>
      </dsp:txBody>
      <dsp:txXfrm>
        <a:off x="2924331" y="1024475"/>
        <a:ext cx="883455" cy="548536"/>
      </dsp:txXfrm>
    </dsp:sp>
    <dsp:sp modelId="{176617A8-1F35-4D4C-9024-94417BCB0587}">
      <dsp:nvSpPr>
        <dsp:cNvPr id="0" name=""/>
        <dsp:cNvSpPr/>
      </dsp:nvSpPr>
      <dsp:spPr>
        <a:xfrm>
          <a:off x="3926807" y="910552"/>
          <a:ext cx="917587" cy="582668"/>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E9E3AD3-52AA-43CB-8BB3-12B5C033E694}">
      <dsp:nvSpPr>
        <dsp:cNvPr id="0" name=""/>
        <dsp:cNvSpPr/>
      </dsp:nvSpPr>
      <dsp:spPr>
        <a:xfrm>
          <a:off x="4028761" y="1007409"/>
          <a:ext cx="917587" cy="58266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kern="1200" dirty="0" smtClean="0"/>
            <a:t>خدمة الدين العام</a:t>
          </a:r>
          <a:endParaRPr lang="en-US" sz="1500" kern="1200" dirty="0"/>
        </a:p>
      </dsp:txBody>
      <dsp:txXfrm>
        <a:off x="4045827" y="1024475"/>
        <a:ext cx="883455" cy="5485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DC74A-7D46-4D52-92C8-BB0AB231ED70}">
      <dsp:nvSpPr>
        <dsp:cNvPr id="0" name=""/>
        <dsp:cNvSpPr/>
      </dsp:nvSpPr>
      <dsp:spPr>
        <a:xfrm>
          <a:off x="4249795" y="648638"/>
          <a:ext cx="2162946" cy="205873"/>
        </a:xfrm>
        <a:custGeom>
          <a:avLst/>
          <a:gdLst/>
          <a:ahLst/>
          <a:cxnLst/>
          <a:rect l="0" t="0" r="0" b="0"/>
          <a:pathLst>
            <a:path>
              <a:moveTo>
                <a:pt x="0" y="0"/>
              </a:moveTo>
              <a:lnTo>
                <a:pt x="0" y="140296"/>
              </a:lnTo>
              <a:lnTo>
                <a:pt x="2162946" y="140296"/>
              </a:lnTo>
              <a:lnTo>
                <a:pt x="2162946" y="20587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6A4583B-64F3-4334-A7D2-617765142603}">
      <dsp:nvSpPr>
        <dsp:cNvPr id="0" name=""/>
        <dsp:cNvSpPr/>
      </dsp:nvSpPr>
      <dsp:spPr>
        <a:xfrm>
          <a:off x="5547563" y="1304010"/>
          <a:ext cx="1297767" cy="205873"/>
        </a:xfrm>
        <a:custGeom>
          <a:avLst/>
          <a:gdLst/>
          <a:ahLst/>
          <a:cxnLst/>
          <a:rect l="0" t="0" r="0" b="0"/>
          <a:pathLst>
            <a:path>
              <a:moveTo>
                <a:pt x="0" y="0"/>
              </a:moveTo>
              <a:lnTo>
                <a:pt x="0" y="140296"/>
              </a:lnTo>
              <a:lnTo>
                <a:pt x="1297767" y="140296"/>
              </a:lnTo>
              <a:lnTo>
                <a:pt x="1297767"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6BC18F24-7DB9-410E-BF81-1A79F58D1EA2}">
      <dsp:nvSpPr>
        <dsp:cNvPr id="0" name=""/>
        <dsp:cNvSpPr/>
      </dsp:nvSpPr>
      <dsp:spPr>
        <a:xfrm>
          <a:off x="5547563" y="1304010"/>
          <a:ext cx="432589" cy="205873"/>
        </a:xfrm>
        <a:custGeom>
          <a:avLst/>
          <a:gdLst/>
          <a:ahLst/>
          <a:cxnLst/>
          <a:rect l="0" t="0" r="0" b="0"/>
          <a:pathLst>
            <a:path>
              <a:moveTo>
                <a:pt x="0" y="0"/>
              </a:moveTo>
              <a:lnTo>
                <a:pt x="0" y="140296"/>
              </a:lnTo>
              <a:lnTo>
                <a:pt x="432589" y="140296"/>
              </a:lnTo>
              <a:lnTo>
                <a:pt x="432589"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3BD108B-0901-4DC8-90DE-FB91E5CDD470}">
      <dsp:nvSpPr>
        <dsp:cNvPr id="0" name=""/>
        <dsp:cNvSpPr/>
      </dsp:nvSpPr>
      <dsp:spPr>
        <a:xfrm>
          <a:off x="5114974" y="1304010"/>
          <a:ext cx="432589" cy="205873"/>
        </a:xfrm>
        <a:custGeom>
          <a:avLst/>
          <a:gdLst/>
          <a:ahLst/>
          <a:cxnLst/>
          <a:rect l="0" t="0" r="0" b="0"/>
          <a:pathLst>
            <a:path>
              <a:moveTo>
                <a:pt x="432589" y="0"/>
              </a:moveTo>
              <a:lnTo>
                <a:pt x="432589" y="140296"/>
              </a:lnTo>
              <a:lnTo>
                <a:pt x="0" y="140296"/>
              </a:lnTo>
              <a:lnTo>
                <a:pt x="0"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45B5F93-5504-4CD0-82AD-C4753EA0E19C}">
      <dsp:nvSpPr>
        <dsp:cNvPr id="0" name=""/>
        <dsp:cNvSpPr/>
      </dsp:nvSpPr>
      <dsp:spPr>
        <a:xfrm>
          <a:off x="4249795" y="1304010"/>
          <a:ext cx="1297767" cy="205873"/>
        </a:xfrm>
        <a:custGeom>
          <a:avLst/>
          <a:gdLst/>
          <a:ahLst/>
          <a:cxnLst/>
          <a:rect l="0" t="0" r="0" b="0"/>
          <a:pathLst>
            <a:path>
              <a:moveTo>
                <a:pt x="1297767" y="0"/>
              </a:moveTo>
              <a:lnTo>
                <a:pt x="1297767" y="140296"/>
              </a:lnTo>
              <a:lnTo>
                <a:pt x="0" y="140296"/>
              </a:lnTo>
              <a:lnTo>
                <a:pt x="0"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3734788-E97F-4675-8F94-85848537D9D7}">
      <dsp:nvSpPr>
        <dsp:cNvPr id="0" name=""/>
        <dsp:cNvSpPr/>
      </dsp:nvSpPr>
      <dsp:spPr>
        <a:xfrm>
          <a:off x="4249795" y="648638"/>
          <a:ext cx="1297767" cy="205873"/>
        </a:xfrm>
        <a:custGeom>
          <a:avLst/>
          <a:gdLst/>
          <a:ahLst/>
          <a:cxnLst/>
          <a:rect l="0" t="0" r="0" b="0"/>
          <a:pathLst>
            <a:path>
              <a:moveTo>
                <a:pt x="0" y="0"/>
              </a:moveTo>
              <a:lnTo>
                <a:pt x="0" y="140296"/>
              </a:lnTo>
              <a:lnTo>
                <a:pt x="1297767" y="140296"/>
              </a:lnTo>
              <a:lnTo>
                <a:pt x="1297767" y="20587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4051EFA-5C15-40B3-9700-616B9FE58EC5}">
      <dsp:nvSpPr>
        <dsp:cNvPr id="0" name=""/>
        <dsp:cNvSpPr/>
      </dsp:nvSpPr>
      <dsp:spPr>
        <a:xfrm>
          <a:off x="3384617" y="1959383"/>
          <a:ext cx="1297767" cy="205873"/>
        </a:xfrm>
        <a:custGeom>
          <a:avLst/>
          <a:gdLst/>
          <a:ahLst/>
          <a:cxnLst/>
          <a:rect l="0" t="0" r="0" b="0"/>
          <a:pathLst>
            <a:path>
              <a:moveTo>
                <a:pt x="0" y="0"/>
              </a:moveTo>
              <a:lnTo>
                <a:pt x="0" y="140296"/>
              </a:lnTo>
              <a:lnTo>
                <a:pt x="1297767" y="140296"/>
              </a:lnTo>
              <a:lnTo>
                <a:pt x="1297767"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65248D3-6F73-4514-902A-94DF0FF22D6C}">
      <dsp:nvSpPr>
        <dsp:cNvPr id="0" name=""/>
        <dsp:cNvSpPr/>
      </dsp:nvSpPr>
      <dsp:spPr>
        <a:xfrm>
          <a:off x="3384617" y="1959383"/>
          <a:ext cx="432589" cy="205873"/>
        </a:xfrm>
        <a:custGeom>
          <a:avLst/>
          <a:gdLst/>
          <a:ahLst/>
          <a:cxnLst/>
          <a:rect l="0" t="0" r="0" b="0"/>
          <a:pathLst>
            <a:path>
              <a:moveTo>
                <a:pt x="0" y="0"/>
              </a:moveTo>
              <a:lnTo>
                <a:pt x="0" y="140296"/>
              </a:lnTo>
              <a:lnTo>
                <a:pt x="432589" y="140296"/>
              </a:lnTo>
              <a:lnTo>
                <a:pt x="432589"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32B8E0C-2574-4D50-BB47-E5D815992350}">
      <dsp:nvSpPr>
        <dsp:cNvPr id="0" name=""/>
        <dsp:cNvSpPr/>
      </dsp:nvSpPr>
      <dsp:spPr>
        <a:xfrm>
          <a:off x="2952027" y="1959383"/>
          <a:ext cx="432589" cy="205873"/>
        </a:xfrm>
        <a:custGeom>
          <a:avLst/>
          <a:gdLst/>
          <a:ahLst/>
          <a:cxnLst/>
          <a:rect l="0" t="0" r="0" b="0"/>
          <a:pathLst>
            <a:path>
              <a:moveTo>
                <a:pt x="432589" y="0"/>
              </a:moveTo>
              <a:lnTo>
                <a:pt x="432589" y="140296"/>
              </a:lnTo>
              <a:lnTo>
                <a:pt x="0" y="140296"/>
              </a:lnTo>
              <a:lnTo>
                <a:pt x="0"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1586F9D-ACD9-497B-9035-9D43F855850E}">
      <dsp:nvSpPr>
        <dsp:cNvPr id="0" name=""/>
        <dsp:cNvSpPr/>
      </dsp:nvSpPr>
      <dsp:spPr>
        <a:xfrm>
          <a:off x="2086849" y="1959383"/>
          <a:ext cx="1297767" cy="205873"/>
        </a:xfrm>
        <a:custGeom>
          <a:avLst/>
          <a:gdLst/>
          <a:ahLst/>
          <a:cxnLst/>
          <a:rect l="0" t="0" r="0" b="0"/>
          <a:pathLst>
            <a:path>
              <a:moveTo>
                <a:pt x="1297767" y="0"/>
              </a:moveTo>
              <a:lnTo>
                <a:pt x="1297767" y="140296"/>
              </a:lnTo>
              <a:lnTo>
                <a:pt x="0" y="140296"/>
              </a:lnTo>
              <a:lnTo>
                <a:pt x="0"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BFCFAEBF-4101-4C85-90F1-735E61E2E43D}">
      <dsp:nvSpPr>
        <dsp:cNvPr id="0" name=""/>
        <dsp:cNvSpPr/>
      </dsp:nvSpPr>
      <dsp:spPr>
        <a:xfrm>
          <a:off x="2086849" y="1304010"/>
          <a:ext cx="1297767" cy="205873"/>
        </a:xfrm>
        <a:custGeom>
          <a:avLst/>
          <a:gdLst/>
          <a:ahLst/>
          <a:cxnLst/>
          <a:rect l="0" t="0" r="0" b="0"/>
          <a:pathLst>
            <a:path>
              <a:moveTo>
                <a:pt x="0" y="0"/>
              </a:moveTo>
              <a:lnTo>
                <a:pt x="0" y="140296"/>
              </a:lnTo>
              <a:lnTo>
                <a:pt x="1297767" y="140296"/>
              </a:lnTo>
              <a:lnTo>
                <a:pt x="1297767"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C2788EB-2C15-4F9D-ACA9-23A0313F1803}">
      <dsp:nvSpPr>
        <dsp:cNvPr id="0" name=""/>
        <dsp:cNvSpPr/>
      </dsp:nvSpPr>
      <dsp:spPr>
        <a:xfrm>
          <a:off x="789081" y="1959383"/>
          <a:ext cx="432589" cy="205873"/>
        </a:xfrm>
        <a:custGeom>
          <a:avLst/>
          <a:gdLst/>
          <a:ahLst/>
          <a:cxnLst/>
          <a:rect l="0" t="0" r="0" b="0"/>
          <a:pathLst>
            <a:path>
              <a:moveTo>
                <a:pt x="0" y="0"/>
              </a:moveTo>
              <a:lnTo>
                <a:pt x="0" y="140296"/>
              </a:lnTo>
              <a:lnTo>
                <a:pt x="432589" y="140296"/>
              </a:lnTo>
              <a:lnTo>
                <a:pt x="432589"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DA33E46B-C834-4F60-84CB-C2850C0533A1}">
      <dsp:nvSpPr>
        <dsp:cNvPr id="0" name=""/>
        <dsp:cNvSpPr/>
      </dsp:nvSpPr>
      <dsp:spPr>
        <a:xfrm>
          <a:off x="356491" y="1959383"/>
          <a:ext cx="432589" cy="205873"/>
        </a:xfrm>
        <a:custGeom>
          <a:avLst/>
          <a:gdLst/>
          <a:ahLst/>
          <a:cxnLst/>
          <a:rect l="0" t="0" r="0" b="0"/>
          <a:pathLst>
            <a:path>
              <a:moveTo>
                <a:pt x="432589" y="0"/>
              </a:moveTo>
              <a:lnTo>
                <a:pt x="432589" y="140296"/>
              </a:lnTo>
              <a:lnTo>
                <a:pt x="0" y="140296"/>
              </a:lnTo>
              <a:lnTo>
                <a:pt x="0"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7244914-D727-4006-A810-53B0648E3655}">
      <dsp:nvSpPr>
        <dsp:cNvPr id="0" name=""/>
        <dsp:cNvSpPr/>
      </dsp:nvSpPr>
      <dsp:spPr>
        <a:xfrm>
          <a:off x="789081" y="1304010"/>
          <a:ext cx="1297767" cy="205873"/>
        </a:xfrm>
        <a:custGeom>
          <a:avLst/>
          <a:gdLst/>
          <a:ahLst/>
          <a:cxnLst/>
          <a:rect l="0" t="0" r="0" b="0"/>
          <a:pathLst>
            <a:path>
              <a:moveTo>
                <a:pt x="1297767" y="0"/>
              </a:moveTo>
              <a:lnTo>
                <a:pt x="1297767" y="140296"/>
              </a:lnTo>
              <a:lnTo>
                <a:pt x="0" y="140296"/>
              </a:lnTo>
              <a:lnTo>
                <a:pt x="0" y="20587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6B3B72C-E8EF-4D7F-95CD-3EAE7F224337}">
      <dsp:nvSpPr>
        <dsp:cNvPr id="0" name=""/>
        <dsp:cNvSpPr/>
      </dsp:nvSpPr>
      <dsp:spPr>
        <a:xfrm>
          <a:off x="2086849" y="648638"/>
          <a:ext cx="2162946" cy="205873"/>
        </a:xfrm>
        <a:custGeom>
          <a:avLst/>
          <a:gdLst/>
          <a:ahLst/>
          <a:cxnLst/>
          <a:rect l="0" t="0" r="0" b="0"/>
          <a:pathLst>
            <a:path>
              <a:moveTo>
                <a:pt x="2162946" y="0"/>
              </a:moveTo>
              <a:lnTo>
                <a:pt x="2162946" y="140296"/>
              </a:lnTo>
              <a:lnTo>
                <a:pt x="0" y="140296"/>
              </a:lnTo>
              <a:lnTo>
                <a:pt x="0" y="20587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230E234E-6D68-4035-B436-EAA6D71CA002}">
      <dsp:nvSpPr>
        <dsp:cNvPr id="0" name=""/>
        <dsp:cNvSpPr/>
      </dsp:nvSpPr>
      <dsp:spPr>
        <a:xfrm>
          <a:off x="3895858" y="199138"/>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C696E5A-1BBA-42FC-BB70-7500515C5EEC}">
      <dsp:nvSpPr>
        <dsp:cNvPr id="0" name=""/>
        <dsp:cNvSpPr/>
      </dsp:nvSpPr>
      <dsp:spPr>
        <a:xfrm>
          <a:off x="3974511" y="273858"/>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1" kern="1200" dirty="0" smtClean="0"/>
            <a:t>الإيرادات</a:t>
          </a:r>
        </a:p>
      </dsp:txBody>
      <dsp:txXfrm>
        <a:off x="3987676" y="287023"/>
        <a:ext cx="681543" cy="423169"/>
      </dsp:txXfrm>
    </dsp:sp>
    <dsp:sp modelId="{774AF6EF-B768-4DA5-8B4F-A066E4F87B5A}">
      <dsp:nvSpPr>
        <dsp:cNvPr id="0" name=""/>
        <dsp:cNvSpPr/>
      </dsp:nvSpPr>
      <dsp:spPr>
        <a:xfrm>
          <a:off x="1732912" y="854511"/>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958A568-0103-4D26-84EA-CBD0C8DA00C2}">
      <dsp:nvSpPr>
        <dsp:cNvPr id="0" name=""/>
        <dsp:cNvSpPr/>
      </dsp:nvSpPr>
      <dsp:spPr>
        <a:xfrm>
          <a:off x="1811564" y="929231"/>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إيرادات محلية مباشرة</a:t>
          </a:r>
          <a:endParaRPr lang="en-US" sz="800" b="1" kern="1200" dirty="0"/>
        </a:p>
      </dsp:txBody>
      <dsp:txXfrm>
        <a:off x="1824729" y="942396"/>
        <a:ext cx="681543" cy="423169"/>
      </dsp:txXfrm>
    </dsp:sp>
    <dsp:sp modelId="{6A87AD5D-2E20-4F5B-8C95-C5329E6CC5E5}">
      <dsp:nvSpPr>
        <dsp:cNvPr id="0" name=""/>
        <dsp:cNvSpPr/>
      </dsp:nvSpPr>
      <dsp:spPr>
        <a:xfrm>
          <a:off x="435144" y="1509884"/>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D6DDB28-BBEB-49D4-9B6A-948CB128107F}">
      <dsp:nvSpPr>
        <dsp:cNvPr id="0" name=""/>
        <dsp:cNvSpPr/>
      </dsp:nvSpPr>
      <dsp:spPr>
        <a:xfrm>
          <a:off x="513797" y="1584604"/>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إيرادات غير ضريبية</a:t>
          </a:r>
          <a:endParaRPr lang="en-US" sz="800" b="1" kern="1200" dirty="0"/>
        </a:p>
      </dsp:txBody>
      <dsp:txXfrm>
        <a:off x="526962" y="1597769"/>
        <a:ext cx="681543" cy="423169"/>
      </dsp:txXfrm>
    </dsp:sp>
    <dsp:sp modelId="{CAD4D1F0-8C5F-47F1-8B6D-96C769BDA449}">
      <dsp:nvSpPr>
        <dsp:cNvPr id="0" name=""/>
        <dsp:cNvSpPr/>
      </dsp:nvSpPr>
      <dsp:spPr>
        <a:xfrm>
          <a:off x="2555" y="2165256"/>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B14C9B0-E437-464C-9491-E9AA8668AE15}">
      <dsp:nvSpPr>
        <dsp:cNvPr id="0" name=""/>
        <dsp:cNvSpPr/>
      </dsp:nvSpPr>
      <dsp:spPr>
        <a:xfrm>
          <a:off x="81207" y="2239976"/>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عوائد استثمارات حكومية</a:t>
          </a:r>
          <a:endParaRPr lang="en-US" sz="800" b="1" kern="1200" dirty="0"/>
        </a:p>
      </dsp:txBody>
      <dsp:txXfrm>
        <a:off x="94372" y="2253141"/>
        <a:ext cx="681543" cy="423169"/>
      </dsp:txXfrm>
    </dsp:sp>
    <dsp:sp modelId="{9934DD11-D1D4-42F4-8391-8FEE91580496}">
      <dsp:nvSpPr>
        <dsp:cNvPr id="0" name=""/>
        <dsp:cNvSpPr/>
      </dsp:nvSpPr>
      <dsp:spPr>
        <a:xfrm>
          <a:off x="867733" y="2165256"/>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8383D3F-691B-4289-814F-7BF0D413377C}">
      <dsp:nvSpPr>
        <dsp:cNvPr id="0" name=""/>
        <dsp:cNvSpPr/>
      </dsp:nvSpPr>
      <dsp:spPr>
        <a:xfrm>
          <a:off x="946386" y="2239976"/>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الرسوم والرخص</a:t>
          </a:r>
          <a:endParaRPr lang="en-US" sz="800" b="1" kern="1200" dirty="0"/>
        </a:p>
      </dsp:txBody>
      <dsp:txXfrm>
        <a:off x="959551" y="2253141"/>
        <a:ext cx="681543" cy="423169"/>
      </dsp:txXfrm>
    </dsp:sp>
    <dsp:sp modelId="{A559DFE9-55A8-4AF5-9E8B-F1A85602F8DC}">
      <dsp:nvSpPr>
        <dsp:cNvPr id="0" name=""/>
        <dsp:cNvSpPr/>
      </dsp:nvSpPr>
      <dsp:spPr>
        <a:xfrm>
          <a:off x="3030680" y="1509884"/>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037D124-C8B3-46D5-B2AB-9DFE51363744}">
      <dsp:nvSpPr>
        <dsp:cNvPr id="0" name=""/>
        <dsp:cNvSpPr/>
      </dsp:nvSpPr>
      <dsp:spPr>
        <a:xfrm>
          <a:off x="3109332" y="1584604"/>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إيرادات ضريبية</a:t>
          </a:r>
          <a:endParaRPr lang="en-US" sz="800" b="1" kern="1200" dirty="0"/>
        </a:p>
      </dsp:txBody>
      <dsp:txXfrm>
        <a:off x="3122497" y="1597769"/>
        <a:ext cx="681543" cy="423169"/>
      </dsp:txXfrm>
    </dsp:sp>
    <dsp:sp modelId="{7C686380-492F-4625-B0F4-2C3F307BBF10}">
      <dsp:nvSpPr>
        <dsp:cNvPr id="0" name=""/>
        <dsp:cNvSpPr/>
      </dsp:nvSpPr>
      <dsp:spPr>
        <a:xfrm>
          <a:off x="1732912" y="2165256"/>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CADFE60-01F5-4CDE-B4B6-70869808D06B}">
      <dsp:nvSpPr>
        <dsp:cNvPr id="0" name=""/>
        <dsp:cNvSpPr/>
      </dsp:nvSpPr>
      <dsp:spPr>
        <a:xfrm>
          <a:off x="1811564" y="2239976"/>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a:t>ضريبة الأملاك</a:t>
          </a:r>
          <a:endParaRPr lang="en-US" sz="800" b="1" kern="1200"/>
        </a:p>
      </dsp:txBody>
      <dsp:txXfrm>
        <a:off x="1824729" y="2253141"/>
        <a:ext cx="681543" cy="423169"/>
      </dsp:txXfrm>
    </dsp:sp>
    <dsp:sp modelId="{23586CE2-8BCA-456B-9063-10413E52A83E}">
      <dsp:nvSpPr>
        <dsp:cNvPr id="0" name=""/>
        <dsp:cNvSpPr/>
      </dsp:nvSpPr>
      <dsp:spPr>
        <a:xfrm>
          <a:off x="2598091" y="2165256"/>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D57B988-7D4E-4216-8657-F83A3B1DCB60}">
      <dsp:nvSpPr>
        <dsp:cNvPr id="0" name=""/>
        <dsp:cNvSpPr/>
      </dsp:nvSpPr>
      <dsp:spPr>
        <a:xfrm>
          <a:off x="2676743" y="2239976"/>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a:t>ضرائب جمركية</a:t>
          </a:r>
          <a:endParaRPr lang="en-US" sz="800" b="1" kern="1200"/>
        </a:p>
      </dsp:txBody>
      <dsp:txXfrm>
        <a:off x="2689908" y="2253141"/>
        <a:ext cx="681543" cy="423169"/>
      </dsp:txXfrm>
    </dsp:sp>
    <dsp:sp modelId="{D53049CC-92FA-4695-9E87-63CED39203DF}">
      <dsp:nvSpPr>
        <dsp:cNvPr id="0" name=""/>
        <dsp:cNvSpPr/>
      </dsp:nvSpPr>
      <dsp:spPr>
        <a:xfrm>
          <a:off x="3463269" y="2165256"/>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962009A-3CF7-4E67-83B6-39233CA4AC15}">
      <dsp:nvSpPr>
        <dsp:cNvPr id="0" name=""/>
        <dsp:cNvSpPr/>
      </dsp:nvSpPr>
      <dsp:spPr>
        <a:xfrm>
          <a:off x="3541922" y="2239976"/>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ضريبة القيمة المضافة</a:t>
          </a:r>
          <a:endParaRPr lang="en-US" sz="800" b="1" kern="1200" dirty="0"/>
        </a:p>
      </dsp:txBody>
      <dsp:txXfrm>
        <a:off x="3555087" y="2253141"/>
        <a:ext cx="681543" cy="423169"/>
      </dsp:txXfrm>
    </dsp:sp>
    <dsp:sp modelId="{9B4ACFF6-2784-4E7D-A42B-B5EE5D86797C}">
      <dsp:nvSpPr>
        <dsp:cNvPr id="0" name=""/>
        <dsp:cNvSpPr/>
      </dsp:nvSpPr>
      <dsp:spPr>
        <a:xfrm>
          <a:off x="4328448" y="2165256"/>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6B3F4FA8-D0B2-4799-991C-D6CCA5A90662}">
      <dsp:nvSpPr>
        <dsp:cNvPr id="0" name=""/>
        <dsp:cNvSpPr/>
      </dsp:nvSpPr>
      <dsp:spPr>
        <a:xfrm>
          <a:off x="4407100" y="2239976"/>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ضريبة الدخل</a:t>
          </a:r>
          <a:endParaRPr lang="en-US" sz="800" b="1" kern="1200" dirty="0"/>
        </a:p>
      </dsp:txBody>
      <dsp:txXfrm>
        <a:off x="4420265" y="2253141"/>
        <a:ext cx="681543" cy="423169"/>
      </dsp:txXfrm>
    </dsp:sp>
    <dsp:sp modelId="{7280697F-CF25-42CD-B8B0-A6F44CC19BA3}">
      <dsp:nvSpPr>
        <dsp:cNvPr id="0" name=""/>
        <dsp:cNvSpPr/>
      </dsp:nvSpPr>
      <dsp:spPr>
        <a:xfrm>
          <a:off x="5193626" y="854511"/>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E85B4167-75AE-4E7D-81C3-E7AFD99607A4}">
      <dsp:nvSpPr>
        <dsp:cNvPr id="0" name=""/>
        <dsp:cNvSpPr/>
      </dsp:nvSpPr>
      <dsp:spPr>
        <a:xfrm>
          <a:off x="5272279" y="929231"/>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المقاصة (محلية غير مباشرة)</a:t>
          </a:r>
          <a:endParaRPr lang="en-US" sz="800" b="1" kern="1200" dirty="0"/>
        </a:p>
      </dsp:txBody>
      <dsp:txXfrm>
        <a:off x="5285444" y="942396"/>
        <a:ext cx="681543" cy="423169"/>
      </dsp:txXfrm>
    </dsp:sp>
    <dsp:sp modelId="{8B2AA074-92C6-4E74-B731-853EC6963D72}">
      <dsp:nvSpPr>
        <dsp:cNvPr id="0" name=""/>
        <dsp:cNvSpPr/>
      </dsp:nvSpPr>
      <dsp:spPr>
        <a:xfrm>
          <a:off x="3895858" y="1509884"/>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7535B15-E680-4FBC-B56D-398EDD393A81}">
      <dsp:nvSpPr>
        <dsp:cNvPr id="0" name=""/>
        <dsp:cNvSpPr/>
      </dsp:nvSpPr>
      <dsp:spPr>
        <a:xfrm>
          <a:off x="3974511" y="1584604"/>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المحروقات</a:t>
          </a:r>
          <a:endParaRPr lang="en-US" sz="800" b="1" kern="1200" dirty="0"/>
        </a:p>
      </dsp:txBody>
      <dsp:txXfrm>
        <a:off x="3987676" y="1597769"/>
        <a:ext cx="681543" cy="423169"/>
      </dsp:txXfrm>
    </dsp:sp>
    <dsp:sp modelId="{9493A429-59A2-4303-81B4-DBF3083BE679}">
      <dsp:nvSpPr>
        <dsp:cNvPr id="0" name=""/>
        <dsp:cNvSpPr/>
      </dsp:nvSpPr>
      <dsp:spPr>
        <a:xfrm>
          <a:off x="4761037" y="1509884"/>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A032DC7-A082-4E06-9292-1460F9AEE49A}">
      <dsp:nvSpPr>
        <dsp:cNvPr id="0" name=""/>
        <dsp:cNvSpPr/>
      </dsp:nvSpPr>
      <dsp:spPr>
        <a:xfrm>
          <a:off x="4839690" y="1584604"/>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القيمة المضافة</a:t>
          </a:r>
          <a:endParaRPr lang="en-US" sz="800" b="1" kern="1200" dirty="0"/>
        </a:p>
      </dsp:txBody>
      <dsp:txXfrm>
        <a:off x="4852855" y="1597769"/>
        <a:ext cx="681543" cy="423169"/>
      </dsp:txXfrm>
    </dsp:sp>
    <dsp:sp modelId="{0DEA648C-5D95-4A65-97E1-C6CB98756D3A}">
      <dsp:nvSpPr>
        <dsp:cNvPr id="0" name=""/>
        <dsp:cNvSpPr/>
      </dsp:nvSpPr>
      <dsp:spPr>
        <a:xfrm>
          <a:off x="5626216" y="1509884"/>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AD3EE1AA-8E61-4182-9A32-8DB840CEEF49}">
      <dsp:nvSpPr>
        <dsp:cNvPr id="0" name=""/>
        <dsp:cNvSpPr/>
      </dsp:nvSpPr>
      <dsp:spPr>
        <a:xfrm>
          <a:off x="5704868" y="1584604"/>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الجمارك</a:t>
          </a:r>
          <a:endParaRPr lang="en-US" sz="800" b="1" kern="1200" dirty="0"/>
        </a:p>
      </dsp:txBody>
      <dsp:txXfrm>
        <a:off x="5718033" y="1597769"/>
        <a:ext cx="681543" cy="423169"/>
      </dsp:txXfrm>
    </dsp:sp>
    <dsp:sp modelId="{71861FAA-F52C-4543-AA1E-BC93ED866C21}">
      <dsp:nvSpPr>
        <dsp:cNvPr id="0" name=""/>
        <dsp:cNvSpPr/>
      </dsp:nvSpPr>
      <dsp:spPr>
        <a:xfrm>
          <a:off x="6491394" y="1509884"/>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F136E0D-893F-4EFB-827C-503DBCA9EE35}">
      <dsp:nvSpPr>
        <dsp:cNvPr id="0" name=""/>
        <dsp:cNvSpPr/>
      </dsp:nvSpPr>
      <dsp:spPr>
        <a:xfrm>
          <a:off x="6570047" y="1584604"/>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smtClean="0"/>
            <a:t>الدخل</a:t>
          </a:r>
          <a:endParaRPr lang="en-US" sz="800" b="1" kern="1200"/>
        </a:p>
      </dsp:txBody>
      <dsp:txXfrm>
        <a:off x="6583212" y="1597769"/>
        <a:ext cx="681543" cy="423169"/>
      </dsp:txXfrm>
    </dsp:sp>
    <dsp:sp modelId="{176617A8-1F35-4D4C-9024-94417BCB0587}">
      <dsp:nvSpPr>
        <dsp:cNvPr id="0" name=""/>
        <dsp:cNvSpPr/>
      </dsp:nvSpPr>
      <dsp:spPr>
        <a:xfrm>
          <a:off x="6058805" y="854511"/>
          <a:ext cx="707873" cy="4494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E9E3AD3-52AA-43CB-8BB3-12B5C033E694}">
      <dsp:nvSpPr>
        <dsp:cNvPr id="0" name=""/>
        <dsp:cNvSpPr/>
      </dsp:nvSpPr>
      <dsp:spPr>
        <a:xfrm>
          <a:off x="6137458" y="929231"/>
          <a:ext cx="707873" cy="449499"/>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ar-JO" sz="800" b="1" kern="1200" dirty="0" smtClean="0"/>
            <a:t>المساعدات والقروض والمنح</a:t>
          </a:r>
          <a:endParaRPr lang="en-US" sz="800" b="1" kern="1200" dirty="0"/>
        </a:p>
      </dsp:txBody>
      <dsp:txXfrm>
        <a:off x="6150623" y="942396"/>
        <a:ext cx="681543" cy="4231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9/2/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9/2/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FBEA-5DF9-446D-BA28-AEDD7A9F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6892</TotalTime>
  <Pages>17</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icloud</dc:creator>
  <cp:lastModifiedBy>Asus</cp:lastModifiedBy>
  <cp:revision>130</cp:revision>
  <dcterms:created xsi:type="dcterms:W3CDTF">2019-10-30T13:50:00Z</dcterms:created>
  <dcterms:modified xsi:type="dcterms:W3CDTF">2019-11-07T13:05:00Z</dcterms:modified>
</cp:coreProperties>
</file>