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57954" w14:textId="77777777" w:rsidR="005A038C" w:rsidRPr="005A038C" w:rsidRDefault="005A038C" w:rsidP="005A038C">
      <w:pPr>
        <w:spacing w:before="100" w:beforeAutospacing="1" w:after="100" w:afterAutospacing="1" w:line="240" w:lineRule="auto"/>
        <w:outlineLvl w:val="0"/>
        <w:rPr>
          <w:rFonts w:ascii="Fira Sans" w:eastAsia="Times New Roman" w:hAnsi="Fira Sans" w:cs="Times New Roman"/>
          <w:color w:val="000000"/>
          <w:kern w:val="36"/>
          <w:sz w:val="48"/>
          <w:szCs w:val="48"/>
          <w14:ligatures w14:val="none"/>
        </w:rPr>
      </w:pPr>
      <w:r w:rsidRPr="005A038C">
        <w:rPr>
          <w:rFonts w:ascii="Fira Sans" w:eastAsia="Times New Roman" w:hAnsi="Fira Sans" w:cs="Times New Roman"/>
          <w:color w:val="000000"/>
          <w:kern w:val="36"/>
          <w:sz w:val="48"/>
          <w:szCs w:val="48"/>
          <w14:ligatures w14:val="none"/>
        </w:rPr>
        <w:t>Hypomagnesemia and Poor Glycemic Control among Type 2 Diabetic Patients: A Cross-Sectional Study</w:t>
      </w:r>
    </w:p>
    <w:p w14:paraId="6CBC4B34" w14:textId="77777777" w:rsidR="005A038C" w:rsidRPr="005A038C" w:rsidRDefault="005A038C" w:rsidP="005A038C">
      <w:pPr>
        <w:spacing w:after="100" w:afterAutospacing="1" w:line="240" w:lineRule="auto"/>
        <w:rPr>
          <w:rFonts w:ascii="Times New Roman" w:eastAsia="Times New Roman" w:hAnsi="Times New Roman" w:cs="Times New Roman"/>
          <w:color w:val="333333"/>
          <w:kern w:val="0"/>
          <w:sz w:val="24"/>
          <w:szCs w:val="24"/>
          <w14:ligatures w14:val="none"/>
        </w:rPr>
      </w:pPr>
      <w:proofErr w:type="spellStart"/>
      <w:r w:rsidRPr="005A038C">
        <w:rPr>
          <w:rFonts w:ascii="Times New Roman" w:eastAsia="Times New Roman" w:hAnsi="Times New Roman" w:cs="Times New Roman"/>
          <w:color w:val="333333"/>
          <w:kern w:val="0"/>
          <w:sz w:val="24"/>
          <w:szCs w:val="24"/>
          <w14:ligatures w14:val="none"/>
        </w:rPr>
        <w:t>Hamarshih</w:t>
      </w:r>
      <w:proofErr w:type="spellEnd"/>
      <w:r w:rsidRPr="005A038C">
        <w:rPr>
          <w:rFonts w:ascii="Times New Roman" w:eastAsia="Times New Roman" w:hAnsi="Times New Roman" w:cs="Times New Roman"/>
          <w:color w:val="333333"/>
          <w:kern w:val="0"/>
          <w:sz w:val="24"/>
          <w:szCs w:val="24"/>
          <w14:ligatures w14:val="none"/>
        </w:rPr>
        <w:t xml:space="preserve">, Mohammad; </w:t>
      </w:r>
      <w:proofErr w:type="spellStart"/>
      <w:r w:rsidRPr="005A038C">
        <w:rPr>
          <w:rFonts w:ascii="Times New Roman" w:eastAsia="Times New Roman" w:hAnsi="Times New Roman" w:cs="Times New Roman"/>
          <w:color w:val="333333"/>
          <w:kern w:val="0"/>
          <w:sz w:val="24"/>
          <w:szCs w:val="24"/>
          <w14:ligatures w14:val="none"/>
        </w:rPr>
        <w:t>Hamshari</w:t>
      </w:r>
      <w:proofErr w:type="spellEnd"/>
      <w:r w:rsidRPr="005A038C">
        <w:rPr>
          <w:rFonts w:ascii="Times New Roman" w:eastAsia="Times New Roman" w:hAnsi="Times New Roman" w:cs="Times New Roman"/>
          <w:color w:val="333333"/>
          <w:kern w:val="0"/>
          <w:sz w:val="24"/>
          <w:szCs w:val="24"/>
          <w14:ligatures w14:val="none"/>
        </w:rPr>
        <w:t>, Suha</w:t>
      </w:r>
      <w:r w:rsidRPr="005A038C">
        <w:rPr>
          <w:rFonts w:ascii="Times New Roman" w:eastAsia="Times New Roman" w:hAnsi="Times New Roman" w:cs="Times New Roman"/>
          <w:color w:val="333333"/>
          <w:kern w:val="0"/>
          <w:sz w:val="16"/>
          <w:szCs w:val="16"/>
          <w:vertAlign w:val="superscript"/>
          <w14:ligatures w14:val="none"/>
        </w:rPr>
        <w:t>1</w:t>
      </w:r>
      <w:r w:rsidRPr="005A038C">
        <w:rPr>
          <w:rFonts w:ascii="Times New Roman" w:eastAsia="Times New Roman" w:hAnsi="Times New Roman" w:cs="Times New Roman"/>
          <w:color w:val="333333"/>
          <w:kern w:val="0"/>
          <w:sz w:val="24"/>
          <w:szCs w:val="24"/>
          <w14:ligatures w14:val="none"/>
        </w:rPr>
        <w:t>; Nazzal, Zaher</w:t>
      </w:r>
      <w:proofErr w:type="gramStart"/>
      <w:r w:rsidRPr="005A038C">
        <w:rPr>
          <w:rFonts w:ascii="Times New Roman" w:eastAsia="Times New Roman" w:hAnsi="Times New Roman" w:cs="Times New Roman"/>
          <w:color w:val="333333"/>
          <w:kern w:val="0"/>
          <w:sz w:val="16"/>
          <w:szCs w:val="16"/>
          <w:vertAlign w:val="superscript"/>
          <w14:ligatures w14:val="none"/>
        </w:rPr>
        <w:t>1,</w:t>
      </w:r>
      <w:r w:rsidRPr="005A038C">
        <w:rPr>
          <w:rFonts w:ascii="Times New Roman" w:eastAsia="Times New Roman" w:hAnsi="Times New Roman" w:cs="Times New Roman"/>
          <w:color w:val="333333"/>
          <w:kern w:val="0"/>
          <w:sz w:val="24"/>
          <w:szCs w:val="24"/>
          <w14:ligatures w14:val="none"/>
        </w:rPr>
        <w:t>;</w:t>
      </w:r>
      <w:proofErr w:type="gramEnd"/>
      <w:r w:rsidRPr="005A038C">
        <w:rPr>
          <w:rFonts w:ascii="Times New Roman" w:eastAsia="Times New Roman" w:hAnsi="Times New Roman" w:cs="Times New Roman"/>
          <w:color w:val="333333"/>
          <w:kern w:val="0"/>
          <w:sz w:val="24"/>
          <w:szCs w:val="24"/>
          <w14:ligatures w14:val="none"/>
        </w:rPr>
        <w:t xml:space="preserve"> </w:t>
      </w:r>
      <w:proofErr w:type="spellStart"/>
      <w:r w:rsidRPr="005A038C">
        <w:rPr>
          <w:rFonts w:ascii="Times New Roman" w:eastAsia="Times New Roman" w:hAnsi="Times New Roman" w:cs="Times New Roman"/>
          <w:color w:val="333333"/>
          <w:kern w:val="0"/>
          <w:sz w:val="24"/>
          <w:szCs w:val="24"/>
          <w14:ligatures w14:val="none"/>
        </w:rPr>
        <w:t>Snobar</w:t>
      </w:r>
      <w:proofErr w:type="spellEnd"/>
      <w:r w:rsidRPr="005A038C">
        <w:rPr>
          <w:rFonts w:ascii="Times New Roman" w:eastAsia="Times New Roman" w:hAnsi="Times New Roman" w:cs="Times New Roman"/>
          <w:color w:val="333333"/>
          <w:kern w:val="0"/>
          <w:sz w:val="24"/>
          <w:szCs w:val="24"/>
          <w14:ligatures w14:val="none"/>
        </w:rPr>
        <w:t>, Farha</w:t>
      </w:r>
      <w:r w:rsidRPr="005A038C">
        <w:rPr>
          <w:rFonts w:ascii="Times New Roman" w:eastAsia="Times New Roman" w:hAnsi="Times New Roman" w:cs="Times New Roman"/>
          <w:color w:val="333333"/>
          <w:kern w:val="0"/>
          <w:sz w:val="16"/>
          <w:szCs w:val="16"/>
          <w:vertAlign w:val="superscript"/>
          <w14:ligatures w14:val="none"/>
        </w:rPr>
        <w:t>1</w:t>
      </w:r>
      <w:r w:rsidRPr="005A038C">
        <w:rPr>
          <w:rFonts w:ascii="Times New Roman" w:eastAsia="Times New Roman" w:hAnsi="Times New Roman" w:cs="Times New Roman"/>
          <w:color w:val="333333"/>
          <w:kern w:val="0"/>
          <w:sz w:val="24"/>
          <w:szCs w:val="24"/>
          <w14:ligatures w14:val="none"/>
        </w:rPr>
        <w:t xml:space="preserve">; </w:t>
      </w:r>
      <w:proofErr w:type="spellStart"/>
      <w:r w:rsidRPr="005A038C">
        <w:rPr>
          <w:rFonts w:ascii="Times New Roman" w:eastAsia="Times New Roman" w:hAnsi="Times New Roman" w:cs="Times New Roman"/>
          <w:color w:val="333333"/>
          <w:kern w:val="0"/>
          <w:sz w:val="24"/>
          <w:szCs w:val="24"/>
          <w14:ligatures w14:val="none"/>
        </w:rPr>
        <w:t>Mletat</w:t>
      </w:r>
      <w:proofErr w:type="spellEnd"/>
      <w:r w:rsidRPr="005A038C">
        <w:rPr>
          <w:rFonts w:ascii="Times New Roman" w:eastAsia="Times New Roman" w:hAnsi="Times New Roman" w:cs="Times New Roman"/>
          <w:color w:val="333333"/>
          <w:kern w:val="0"/>
          <w:sz w:val="24"/>
          <w:szCs w:val="24"/>
          <w14:ligatures w14:val="none"/>
        </w:rPr>
        <w:t>, Rawa</w:t>
      </w:r>
      <w:r w:rsidRPr="005A038C">
        <w:rPr>
          <w:rFonts w:ascii="Times New Roman" w:eastAsia="Times New Roman" w:hAnsi="Times New Roman" w:cs="Times New Roman"/>
          <w:color w:val="333333"/>
          <w:kern w:val="0"/>
          <w:sz w:val="16"/>
          <w:szCs w:val="16"/>
          <w:vertAlign w:val="superscript"/>
          <w14:ligatures w14:val="none"/>
        </w:rPr>
        <w:t>1</w:t>
      </w:r>
      <w:r w:rsidRPr="005A038C">
        <w:rPr>
          <w:rFonts w:ascii="Times New Roman" w:eastAsia="Times New Roman" w:hAnsi="Times New Roman" w:cs="Times New Roman"/>
          <w:color w:val="333333"/>
          <w:kern w:val="0"/>
          <w:sz w:val="24"/>
          <w:szCs w:val="24"/>
          <w14:ligatures w14:val="none"/>
        </w:rPr>
        <w:t>; Abu-Mazen, Ola</w:t>
      </w:r>
      <w:r w:rsidRPr="005A038C">
        <w:rPr>
          <w:rFonts w:ascii="Times New Roman" w:eastAsia="Times New Roman" w:hAnsi="Times New Roman" w:cs="Times New Roman"/>
          <w:color w:val="333333"/>
          <w:kern w:val="0"/>
          <w:sz w:val="16"/>
          <w:szCs w:val="16"/>
          <w:vertAlign w:val="superscript"/>
          <w14:ligatures w14:val="none"/>
        </w:rPr>
        <w:t>1</w:t>
      </w:r>
      <w:r w:rsidRPr="005A038C">
        <w:rPr>
          <w:rFonts w:ascii="Times New Roman" w:eastAsia="Times New Roman" w:hAnsi="Times New Roman" w:cs="Times New Roman"/>
          <w:color w:val="333333"/>
          <w:kern w:val="0"/>
          <w:sz w:val="24"/>
          <w:szCs w:val="24"/>
          <w14:ligatures w14:val="none"/>
        </w:rPr>
        <w:t>; Maraqa, Beesan</w:t>
      </w:r>
      <w:r w:rsidRPr="005A038C">
        <w:rPr>
          <w:rFonts w:ascii="Times New Roman" w:eastAsia="Times New Roman" w:hAnsi="Times New Roman" w:cs="Times New Roman"/>
          <w:color w:val="333333"/>
          <w:kern w:val="0"/>
          <w:sz w:val="16"/>
          <w:szCs w:val="16"/>
          <w:vertAlign w:val="superscript"/>
          <w14:ligatures w14:val="none"/>
        </w:rPr>
        <w:t>2</w:t>
      </w:r>
    </w:p>
    <w:p w14:paraId="0E9DF2DE" w14:textId="77777777" w:rsidR="005A038C" w:rsidRPr="005A038C" w:rsidRDefault="005A038C" w:rsidP="005A038C">
      <w:pPr>
        <w:spacing w:after="0" w:line="240" w:lineRule="auto"/>
        <w:rPr>
          <w:rFonts w:ascii="Times New Roman" w:eastAsia="Times New Roman" w:hAnsi="Times New Roman" w:cs="Times New Roman"/>
          <w:kern w:val="0"/>
          <w:sz w:val="24"/>
          <w:szCs w:val="24"/>
          <w14:ligatures w14:val="none"/>
        </w:rPr>
      </w:pPr>
      <w:hyperlink r:id="rId5" w:history="1">
        <w:r w:rsidRPr="005A038C">
          <w:rPr>
            <w:rFonts w:ascii="Times New Roman" w:eastAsia="Times New Roman" w:hAnsi="Times New Roman" w:cs="Times New Roman"/>
            <w:color w:val="185A8D"/>
            <w:kern w:val="0"/>
            <w:sz w:val="24"/>
            <w:szCs w:val="24"/>
            <w:u w:val="single"/>
            <w14:ligatures w14:val="none"/>
          </w:rPr>
          <w:t>Author Information</w:t>
        </w:r>
      </w:hyperlink>
    </w:p>
    <w:p w14:paraId="5C7AF48E" w14:textId="77777777" w:rsidR="005A038C" w:rsidRPr="005A038C" w:rsidRDefault="005A038C" w:rsidP="005A038C">
      <w:pPr>
        <w:spacing w:after="0" w:line="240" w:lineRule="auto"/>
        <w:rPr>
          <w:rFonts w:ascii="Times New Roman" w:eastAsia="Times New Roman" w:hAnsi="Times New Roman" w:cs="Times New Roman"/>
          <w:kern w:val="0"/>
          <w:sz w:val="24"/>
          <w:szCs w:val="24"/>
          <w14:ligatures w14:val="none"/>
        </w:rPr>
      </w:pPr>
      <w:r w:rsidRPr="005A038C">
        <w:rPr>
          <w:rFonts w:ascii="Times New Roman" w:eastAsia="Times New Roman" w:hAnsi="Times New Roman" w:cs="Times New Roman"/>
          <w:i/>
          <w:iCs/>
          <w:kern w:val="0"/>
          <w:sz w:val="24"/>
          <w:szCs w:val="24"/>
          <w14:ligatures w14:val="none"/>
        </w:rPr>
        <w:t>Indian Journal of Endocrinology and Metabolism </w:t>
      </w:r>
      <w:hyperlink r:id="rId6" w:history="1">
        <w:r w:rsidRPr="005A038C">
          <w:rPr>
            <w:rFonts w:ascii="Times New Roman" w:eastAsia="Times New Roman" w:hAnsi="Times New Roman" w:cs="Times New Roman"/>
            <w:color w:val="005B92"/>
            <w:kern w:val="0"/>
            <w:sz w:val="24"/>
            <w:szCs w:val="24"/>
            <w:u w:val="single"/>
            <w14:ligatures w14:val="none"/>
          </w:rPr>
          <w:t>26(6</w:t>
        </w:r>
        <w:proofErr w:type="gramStart"/>
        <w:r w:rsidRPr="005A038C">
          <w:rPr>
            <w:rFonts w:ascii="Times New Roman" w:eastAsia="Times New Roman" w:hAnsi="Times New Roman" w:cs="Times New Roman"/>
            <w:color w:val="005B92"/>
            <w:kern w:val="0"/>
            <w:sz w:val="24"/>
            <w:szCs w:val="24"/>
            <w:u w:val="single"/>
            <w14:ligatures w14:val="none"/>
          </w:rPr>
          <w:t>):p</w:t>
        </w:r>
        <w:proofErr w:type="gramEnd"/>
        <w:r w:rsidRPr="005A038C">
          <w:rPr>
            <w:rFonts w:ascii="Times New Roman" w:eastAsia="Times New Roman" w:hAnsi="Times New Roman" w:cs="Times New Roman"/>
            <w:color w:val="005B92"/>
            <w:kern w:val="0"/>
            <w:sz w:val="24"/>
            <w:szCs w:val="24"/>
            <w:u w:val="single"/>
            <w14:ligatures w14:val="none"/>
          </w:rPr>
          <w:t xml:space="preserve"> 575-580, Nov–Dec 2022.</w:t>
        </w:r>
      </w:hyperlink>
      <w:r w:rsidRPr="005A038C">
        <w:rPr>
          <w:rFonts w:ascii="Times New Roman" w:eastAsia="Times New Roman" w:hAnsi="Times New Roman" w:cs="Times New Roman"/>
          <w:kern w:val="0"/>
          <w:sz w:val="24"/>
          <w:szCs w:val="24"/>
          <w14:ligatures w14:val="none"/>
        </w:rPr>
        <w:t> | </w:t>
      </w:r>
      <w:r w:rsidRPr="005A038C">
        <w:rPr>
          <w:rFonts w:ascii="Times New Roman" w:eastAsia="Times New Roman" w:hAnsi="Times New Roman" w:cs="Times New Roman"/>
          <w:i/>
          <w:iCs/>
          <w:kern w:val="0"/>
          <w:sz w:val="24"/>
          <w:szCs w:val="24"/>
          <w14:ligatures w14:val="none"/>
        </w:rPr>
        <w:t>DOI: </w:t>
      </w:r>
      <w:r w:rsidRPr="005A038C">
        <w:rPr>
          <w:rFonts w:ascii="Times New Roman" w:eastAsia="Times New Roman" w:hAnsi="Times New Roman" w:cs="Times New Roman"/>
          <w:kern w:val="0"/>
          <w:sz w:val="24"/>
          <w:szCs w:val="24"/>
          <w14:ligatures w14:val="none"/>
        </w:rPr>
        <w:t>10.4103/ijem.ijem_213_22</w:t>
      </w:r>
    </w:p>
    <w:p w14:paraId="7404D77B" w14:textId="77777777" w:rsidR="005A038C" w:rsidRPr="005A038C" w:rsidRDefault="005A038C" w:rsidP="005A038C">
      <w:pPr>
        <w:numPr>
          <w:ilvl w:val="0"/>
          <w:numId w:val="1"/>
        </w:numPr>
        <w:spacing w:before="100" w:beforeAutospacing="1" w:after="100" w:afterAutospacing="1" w:line="240" w:lineRule="auto"/>
        <w:jc w:val="center"/>
        <w:rPr>
          <w:rFonts w:ascii="Times New Roman" w:eastAsia="Times New Roman" w:hAnsi="Times New Roman" w:cs="Times New Roman"/>
          <w:caps/>
          <w:kern w:val="0"/>
          <w:sz w:val="24"/>
          <w:szCs w:val="24"/>
          <w14:ligatures w14:val="none"/>
        </w:rPr>
      </w:pPr>
      <w:r w:rsidRPr="005A038C">
        <w:rPr>
          <w:rFonts w:ascii="Times New Roman" w:eastAsia="Times New Roman" w:hAnsi="Times New Roman" w:cs="Times New Roman"/>
          <w:caps/>
          <w:color w:val="353535"/>
          <w:kern w:val="0"/>
          <w:sz w:val="24"/>
          <w:szCs w:val="24"/>
          <w14:ligatures w14:val="none"/>
        </w:rPr>
        <w:t>OPEN</w:t>
      </w:r>
    </w:p>
    <w:p w14:paraId="78CB7919" w14:textId="77777777" w:rsidR="005A038C" w:rsidRPr="005A038C" w:rsidRDefault="005A038C" w:rsidP="005A038C">
      <w:pPr>
        <w:spacing w:after="0" w:line="240" w:lineRule="auto"/>
        <w:rPr>
          <w:rFonts w:ascii="Times New Roman" w:eastAsia="Times New Roman" w:hAnsi="Times New Roman" w:cs="Times New Roman"/>
          <w:kern w:val="0"/>
          <w:sz w:val="24"/>
          <w:szCs w:val="24"/>
          <w14:ligatures w14:val="none"/>
        </w:rPr>
      </w:pPr>
      <w:r w:rsidRPr="005A038C">
        <w:rPr>
          <w:rFonts w:ascii="Times New Roman" w:eastAsia="Times New Roman" w:hAnsi="Times New Roman" w:cs="Times New Roman"/>
          <w:kern w:val="0"/>
          <w:sz w:val="24"/>
          <w:szCs w:val="24"/>
          <w14:ligatures w14:val="none"/>
        </w:rPr>
        <w:t>Metrics</w:t>
      </w:r>
    </w:p>
    <w:p w14:paraId="30F1B82F" w14:textId="77777777" w:rsidR="005A038C" w:rsidRPr="005A038C" w:rsidRDefault="005A038C" w:rsidP="005A038C">
      <w:pPr>
        <w:spacing w:after="0" w:line="240" w:lineRule="auto"/>
        <w:outlineLvl w:val="1"/>
        <w:rPr>
          <w:rFonts w:ascii="Fira Sans" w:eastAsia="Times New Roman" w:hAnsi="Fira Sans" w:cs="Times New Roman"/>
          <w:color w:val="353535"/>
          <w:kern w:val="0"/>
          <w:sz w:val="36"/>
          <w:szCs w:val="36"/>
          <w14:ligatures w14:val="none"/>
        </w:rPr>
      </w:pPr>
      <w:r w:rsidRPr="005A038C">
        <w:rPr>
          <w:rFonts w:ascii="Fira Sans" w:eastAsia="Times New Roman" w:hAnsi="Fira Sans" w:cs="Times New Roman"/>
          <w:color w:val="353535"/>
          <w:kern w:val="0"/>
          <w:sz w:val="36"/>
          <w:szCs w:val="36"/>
          <w14:ligatures w14:val="none"/>
        </w:rPr>
        <w:t>Abstract</w:t>
      </w:r>
    </w:p>
    <w:p w14:paraId="44339F8B" w14:textId="77777777" w:rsidR="005A038C" w:rsidRPr="005A038C" w:rsidRDefault="005A038C" w:rsidP="005A038C">
      <w:pPr>
        <w:spacing w:before="100" w:beforeAutospacing="1" w:after="100" w:afterAutospacing="1" w:line="240" w:lineRule="auto"/>
        <w:outlineLvl w:val="2"/>
        <w:rPr>
          <w:rFonts w:ascii="Fira Sans" w:eastAsia="Times New Roman" w:hAnsi="Fira Sans" w:cs="Times New Roman"/>
          <w:b/>
          <w:bCs/>
          <w:color w:val="353535"/>
          <w:kern w:val="0"/>
          <w:sz w:val="27"/>
          <w:szCs w:val="27"/>
          <w14:ligatures w14:val="none"/>
        </w:rPr>
      </w:pPr>
      <w:r w:rsidRPr="005A038C">
        <w:rPr>
          <w:rFonts w:ascii="Fira Sans" w:eastAsia="Times New Roman" w:hAnsi="Fira Sans" w:cs="Times New Roman"/>
          <w:b/>
          <w:bCs/>
          <w:color w:val="353535"/>
          <w:kern w:val="0"/>
          <w:sz w:val="27"/>
          <w:szCs w:val="27"/>
          <w14:ligatures w14:val="none"/>
        </w:rPr>
        <w:t>Background/Aim: </w:t>
      </w:r>
    </w:p>
    <w:p w14:paraId="0B7C6161" w14:textId="77777777" w:rsidR="005A038C" w:rsidRPr="005A038C" w:rsidRDefault="005A038C" w:rsidP="005A038C">
      <w:pPr>
        <w:spacing w:after="100" w:afterAutospacing="1" w:line="240" w:lineRule="auto"/>
        <w:rPr>
          <w:rFonts w:ascii="Times New Roman" w:eastAsia="Times New Roman" w:hAnsi="Times New Roman" w:cs="Times New Roman"/>
          <w:color w:val="333333"/>
          <w:kern w:val="0"/>
          <w:sz w:val="24"/>
          <w:szCs w:val="24"/>
          <w14:ligatures w14:val="none"/>
        </w:rPr>
      </w:pPr>
      <w:r w:rsidRPr="005A038C">
        <w:rPr>
          <w:rFonts w:ascii="Times New Roman" w:eastAsia="Times New Roman" w:hAnsi="Times New Roman" w:cs="Times New Roman"/>
          <w:color w:val="333333"/>
          <w:kern w:val="0"/>
          <w:sz w:val="24"/>
          <w:szCs w:val="24"/>
          <w14:ligatures w14:val="none"/>
        </w:rPr>
        <w:t>Hypomagnesaemia has been shown to have a significant impact on both </w:t>
      </w:r>
      <w:proofErr w:type="spellStart"/>
      <w:r w:rsidRPr="005A038C">
        <w:rPr>
          <w:rFonts w:ascii="Times New Roman" w:eastAsia="Times New Roman" w:hAnsi="Times New Roman" w:cs="Times New Roman"/>
          <w:color w:val="333333"/>
          <w:kern w:val="0"/>
          <w:sz w:val="24"/>
          <w:szCs w:val="24"/>
          <w14:ligatures w14:val="none"/>
        </w:rPr>
        <w:t>glycaemic</w:t>
      </w:r>
      <w:proofErr w:type="spellEnd"/>
      <w:r w:rsidRPr="005A038C">
        <w:rPr>
          <w:rFonts w:ascii="Times New Roman" w:eastAsia="Times New Roman" w:hAnsi="Times New Roman" w:cs="Times New Roman"/>
          <w:color w:val="333333"/>
          <w:kern w:val="0"/>
          <w:sz w:val="24"/>
          <w:szCs w:val="24"/>
          <w14:ligatures w14:val="none"/>
        </w:rPr>
        <w:t xml:space="preserve"> control and diabetes complications in type 2 diabetes mellitus (T2DM) patients. This study aims to assess the prevalence of hypomagnesaemia in T2DM patients and find the association between serum magnesium levels and outcomes relevant to </w:t>
      </w:r>
      <w:proofErr w:type="spellStart"/>
      <w:r w:rsidRPr="005A038C">
        <w:rPr>
          <w:rFonts w:ascii="Times New Roman" w:eastAsia="Times New Roman" w:hAnsi="Times New Roman" w:cs="Times New Roman"/>
          <w:color w:val="333333"/>
          <w:kern w:val="0"/>
          <w:sz w:val="24"/>
          <w:szCs w:val="24"/>
          <w14:ligatures w14:val="none"/>
        </w:rPr>
        <w:t>glycaemic</w:t>
      </w:r>
      <w:proofErr w:type="spellEnd"/>
      <w:r w:rsidRPr="005A038C">
        <w:rPr>
          <w:rFonts w:ascii="Times New Roman" w:eastAsia="Times New Roman" w:hAnsi="Times New Roman" w:cs="Times New Roman"/>
          <w:color w:val="333333"/>
          <w:kern w:val="0"/>
          <w:sz w:val="24"/>
          <w:szCs w:val="24"/>
          <w14:ligatures w14:val="none"/>
        </w:rPr>
        <w:t xml:space="preserve"> control and diabetic complications in primary care unit.</w:t>
      </w:r>
    </w:p>
    <w:p w14:paraId="3DB07D76" w14:textId="77777777" w:rsidR="005A038C" w:rsidRPr="005A038C" w:rsidRDefault="005A038C" w:rsidP="005A038C">
      <w:pPr>
        <w:spacing w:before="100" w:beforeAutospacing="1" w:after="100" w:afterAutospacing="1" w:line="240" w:lineRule="auto"/>
        <w:outlineLvl w:val="2"/>
        <w:rPr>
          <w:rFonts w:ascii="Fira Sans" w:eastAsia="Times New Roman" w:hAnsi="Fira Sans" w:cs="Times New Roman"/>
          <w:b/>
          <w:bCs/>
          <w:color w:val="353535"/>
          <w:kern w:val="0"/>
          <w:sz w:val="27"/>
          <w:szCs w:val="27"/>
          <w14:ligatures w14:val="none"/>
        </w:rPr>
      </w:pPr>
      <w:r w:rsidRPr="005A038C">
        <w:rPr>
          <w:rFonts w:ascii="Fira Sans" w:eastAsia="Times New Roman" w:hAnsi="Fira Sans" w:cs="Times New Roman"/>
          <w:b/>
          <w:bCs/>
          <w:color w:val="353535"/>
          <w:kern w:val="0"/>
          <w:sz w:val="27"/>
          <w:szCs w:val="27"/>
          <w14:ligatures w14:val="none"/>
        </w:rPr>
        <w:t>Methods: </w:t>
      </w:r>
    </w:p>
    <w:p w14:paraId="36C9ECB0" w14:textId="77777777" w:rsidR="005A038C" w:rsidRPr="005A038C" w:rsidRDefault="005A038C" w:rsidP="005A038C">
      <w:pPr>
        <w:spacing w:after="100" w:afterAutospacing="1" w:line="240" w:lineRule="auto"/>
        <w:rPr>
          <w:rFonts w:ascii="Times New Roman" w:eastAsia="Times New Roman" w:hAnsi="Times New Roman" w:cs="Times New Roman"/>
          <w:color w:val="333333"/>
          <w:kern w:val="0"/>
          <w:sz w:val="24"/>
          <w:szCs w:val="24"/>
          <w14:ligatures w14:val="none"/>
        </w:rPr>
      </w:pPr>
      <w:r w:rsidRPr="005A038C">
        <w:rPr>
          <w:rFonts w:ascii="Times New Roman" w:eastAsia="Times New Roman" w:hAnsi="Times New Roman" w:cs="Times New Roman"/>
          <w:color w:val="333333"/>
          <w:kern w:val="0"/>
          <w:sz w:val="24"/>
          <w:szCs w:val="24"/>
          <w14:ligatures w14:val="none"/>
        </w:rPr>
        <w:t>A cross-sectional study was conducted and included 373 patients (222 males and 151 females) from primary care unit. Serum magnesium levels were measured by the colorimetric endpoint method using the Cobas C501 system. Hypomagnesaemia was determined to be a serum magnesium level &lt;1.6 mg/dL. In addition, the following data was also obtained: patients’ characteristics, anthropometric measurements, smoking status, HbA1c, comorbidities and therapeutic management.</w:t>
      </w:r>
    </w:p>
    <w:p w14:paraId="7B89E716" w14:textId="77777777" w:rsidR="005A038C" w:rsidRPr="005A038C" w:rsidRDefault="005A038C" w:rsidP="005A038C">
      <w:pPr>
        <w:spacing w:before="100" w:beforeAutospacing="1" w:after="100" w:afterAutospacing="1" w:line="240" w:lineRule="auto"/>
        <w:outlineLvl w:val="2"/>
        <w:rPr>
          <w:rFonts w:ascii="Fira Sans" w:eastAsia="Times New Roman" w:hAnsi="Fira Sans" w:cs="Times New Roman"/>
          <w:b/>
          <w:bCs/>
          <w:color w:val="353535"/>
          <w:kern w:val="0"/>
          <w:sz w:val="27"/>
          <w:szCs w:val="27"/>
          <w14:ligatures w14:val="none"/>
        </w:rPr>
      </w:pPr>
      <w:r w:rsidRPr="005A038C">
        <w:rPr>
          <w:rFonts w:ascii="Fira Sans" w:eastAsia="Times New Roman" w:hAnsi="Fira Sans" w:cs="Times New Roman"/>
          <w:b/>
          <w:bCs/>
          <w:color w:val="353535"/>
          <w:kern w:val="0"/>
          <w:sz w:val="27"/>
          <w:szCs w:val="27"/>
          <w14:ligatures w14:val="none"/>
        </w:rPr>
        <w:t>Results: </w:t>
      </w:r>
    </w:p>
    <w:p w14:paraId="74733E4F" w14:textId="77777777" w:rsidR="005A038C" w:rsidRPr="005A038C" w:rsidRDefault="005A038C" w:rsidP="005A038C">
      <w:pPr>
        <w:spacing w:after="100" w:afterAutospacing="1" w:line="240" w:lineRule="auto"/>
        <w:rPr>
          <w:rFonts w:ascii="Times New Roman" w:eastAsia="Times New Roman" w:hAnsi="Times New Roman" w:cs="Times New Roman"/>
          <w:color w:val="333333"/>
          <w:kern w:val="0"/>
          <w:sz w:val="24"/>
          <w:szCs w:val="24"/>
          <w14:ligatures w14:val="none"/>
        </w:rPr>
      </w:pPr>
      <w:r w:rsidRPr="005A038C">
        <w:rPr>
          <w:rFonts w:ascii="Times New Roman" w:eastAsia="Times New Roman" w:hAnsi="Times New Roman" w:cs="Times New Roman"/>
          <w:color w:val="333333"/>
          <w:kern w:val="0"/>
          <w:sz w:val="24"/>
          <w:szCs w:val="24"/>
          <w14:ligatures w14:val="none"/>
        </w:rPr>
        <w:t>Patients’ mean age was 56.2 ± 10.8 years, 24.6% were smokers, and most were overweight or obese. About 60% have a history of hypertension, and the majority have had diabetes for more than 10 years. Their mean HbA1c level was 8.5 ± 2%. The prevalence of hypomagnesaemia was 11% (95% CI: 8%–14.6%). It was found to be significantly higher among females (adjusted OR: 2.7, 95%CI: 1.2%–5.8%), patients with HbA1c ≥8% (adjusted OR: 2.4, 95%CI: 1.1%–5.5%) and patients with a history of diabetic retinopathy (adjusted OR: 2.7, 95%CI: 1.1%–7.1%).</w:t>
      </w:r>
    </w:p>
    <w:p w14:paraId="042A5EB4" w14:textId="77777777" w:rsidR="005A038C" w:rsidRPr="005A038C" w:rsidRDefault="005A038C" w:rsidP="005A038C">
      <w:pPr>
        <w:spacing w:before="100" w:beforeAutospacing="1" w:after="100" w:afterAutospacing="1" w:line="240" w:lineRule="auto"/>
        <w:outlineLvl w:val="2"/>
        <w:rPr>
          <w:rFonts w:ascii="Fira Sans" w:eastAsia="Times New Roman" w:hAnsi="Fira Sans" w:cs="Times New Roman"/>
          <w:b/>
          <w:bCs/>
          <w:color w:val="353535"/>
          <w:kern w:val="0"/>
          <w:sz w:val="27"/>
          <w:szCs w:val="27"/>
          <w14:ligatures w14:val="none"/>
        </w:rPr>
      </w:pPr>
      <w:r w:rsidRPr="005A038C">
        <w:rPr>
          <w:rFonts w:ascii="Fira Sans" w:eastAsia="Times New Roman" w:hAnsi="Fira Sans" w:cs="Times New Roman"/>
          <w:b/>
          <w:bCs/>
          <w:color w:val="353535"/>
          <w:kern w:val="0"/>
          <w:sz w:val="27"/>
          <w:szCs w:val="27"/>
          <w14:ligatures w14:val="none"/>
        </w:rPr>
        <w:lastRenderedPageBreak/>
        <w:t>Conclusion: </w:t>
      </w:r>
    </w:p>
    <w:p w14:paraId="687FD88F" w14:textId="77777777" w:rsidR="005A038C" w:rsidRPr="005A038C" w:rsidRDefault="005A038C" w:rsidP="005A038C">
      <w:pPr>
        <w:spacing w:after="0" w:line="240" w:lineRule="auto"/>
        <w:rPr>
          <w:rFonts w:ascii="Times New Roman" w:eastAsia="Times New Roman" w:hAnsi="Times New Roman" w:cs="Times New Roman"/>
          <w:color w:val="333333"/>
          <w:kern w:val="0"/>
          <w:sz w:val="24"/>
          <w:szCs w:val="24"/>
          <w14:ligatures w14:val="none"/>
        </w:rPr>
      </w:pPr>
      <w:r w:rsidRPr="005A038C">
        <w:rPr>
          <w:rFonts w:ascii="Times New Roman" w:eastAsia="Times New Roman" w:hAnsi="Times New Roman" w:cs="Times New Roman"/>
          <w:color w:val="333333"/>
          <w:kern w:val="0"/>
          <w:sz w:val="24"/>
          <w:szCs w:val="24"/>
          <w14:ligatures w14:val="none"/>
        </w:rPr>
        <w:t>The study showed that hypomagnesaemia is more prevalent in females and is associated with diabetic retinopathy and poor </w:t>
      </w:r>
      <w:proofErr w:type="spellStart"/>
      <w:r w:rsidRPr="005A038C">
        <w:rPr>
          <w:rFonts w:ascii="Times New Roman" w:eastAsia="Times New Roman" w:hAnsi="Times New Roman" w:cs="Times New Roman"/>
          <w:color w:val="333333"/>
          <w:kern w:val="0"/>
          <w:sz w:val="24"/>
          <w:szCs w:val="24"/>
          <w14:ligatures w14:val="none"/>
        </w:rPr>
        <w:t>glycaemic</w:t>
      </w:r>
      <w:proofErr w:type="spellEnd"/>
      <w:r w:rsidRPr="005A038C">
        <w:rPr>
          <w:rFonts w:ascii="Times New Roman" w:eastAsia="Times New Roman" w:hAnsi="Times New Roman" w:cs="Times New Roman"/>
          <w:color w:val="333333"/>
          <w:kern w:val="0"/>
          <w:sz w:val="24"/>
          <w:szCs w:val="24"/>
          <w14:ligatures w14:val="none"/>
        </w:rPr>
        <w:t xml:space="preserve"> control. Having a sufficient magnesium level may be associated with better </w:t>
      </w:r>
      <w:proofErr w:type="spellStart"/>
      <w:r w:rsidRPr="005A038C">
        <w:rPr>
          <w:rFonts w:ascii="Times New Roman" w:eastAsia="Times New Roman" w:hAnsi="Times New Roman" w:cs="Times New Roman"/>
          <w:color w:val="333333"/>
          <w:kern w:val="0"/>
          <w:sz w:val="24"/>
          <w:szCs w:val="24"/>
          <w14:ligatures w14:val="none"/>
        </w:rPr>
        <w:t>glycaemic</w:t>
      </w:r>
      <w:proofErr w:type="spellEnd"/>
      <w:r w:rsidRPr="005A038C">
        <w:rPr>
          <w:rFonts w:ascii="Times New Roman" w:eastAsia="Times New Roman" w:hAnsi="Times New Roman" w:cs="Times New Roman"/>
          <w:color w:val="333333"/>
          <w:kern w:val="0"/>
          <w:sz w:val="24"/>
          <w:szCs w:val="24"/>
          <w14:ligatures w14:val="none"/>
        </w:rPr>
        <w:t xml:space="preserve"> control and a reduced occurrence of complications.</w:t>
      </w:r>
    </w:p>
    <w:p w14:paraId="0BA3D67F" w14:textId="77777777" w:rsidR="005A038C" w:rsidRPr="005A038C" w:rsidRDefault="005A038C" w:rsidP="005A038C">
      <w:pPr>
        <w:shd w:val="clear" w:color="auto" w:fill="FFFFFF"/>
        <w:spacing w:before="100" w:beforeAutospacing="1" w:after="100" w:afterAutospacing="1" w:line="240" w:lineRule="auto"/>
        <w:outlineLvl w:val="1"/>
        <w:rPr>
          <w:rFonts w:ascii="Fira Sans" w:eastAsia="Times New Roman" w:hAnsi="Fira Sans" w:cs="Times New Roman"/>
          <w:color w:val="353535"/>
          <w:kern w:val="0"/>
          <w:sz w:val="36"/>
          <w:szCs w:val="36"/>
          <w14:ligatures w14:val="none"/>
        </w:rPr>
      </w:pPr>
      <w:r w:rsidRPr="005A038C">
        <w:rPr>
          <w:rFonts w:ascii="Fira Sans" w:eastAsia="Times New Roman" w:hAnsi="Fira Sans" w:cs="Times New Roman"/>
          <w:color w:val="353535"/>
          <w:kern w:val="0"/>
          <w:sz w:val="36"/>
          <w:szCs w:val="36"/>
          <w14:ligatures w14:val="none"/>
        </w:rPr>
        <w:t>I</w:t>
      </w:r>
      <w:r w:rsidRPr="005A038C">
        <w:rPr>
          <w:rFonts w:ascii="Fira Sans" w:eastAsia="Times New Roman" w:hAnsi="Fira Sans" w:cs="Times New Roman"/>
          <w:smallCaps/>
          <w:color w:val="353535"/>
          <w:kern w:val="0"/>
          <w:sz w:val="36"/>
          <w:szCs w:val="36"/>
          <w14:ligatures w14:val="none"/>
        </w:rPr>
        <w:t>NTRODUCTION</w:t>
      </w:r>
    </w:p>
    <w:p w14:paraId="276872DF" w14:textId="77777777" w:rsidR="005A038C" w:rsidRPr="005A038C" w:rsidRDefault="005A038C" w:rsidP="005A038C">
      <w:pPr>
        <w:shd w:val="clear" w:color="auto" w:fill="FFFFFF"/>
        <w:spacing w:before="100" w:beforeAutospacing="1" w:after="100" w:afterAutospacing="1" w:line="240" w:lineRule="auto"/>
        <w:rPr>
          <w:rFonts w:ascii="Fira Sans" w:eastAsia="Times New Roman" w:hAnsi="Fira Sans" w:cs="Times New Roman"/>
          <w:color w:val="333333"/>
          <w:kern w:val="0"/>
          <w:sz w:val="24"/>
          <w:szCs w:val="24"/>
          <w14:ligatures w14:val="none"/>
        </w:rPr>
      </w:pPr>
      <w:r w:rsidRPr="005A038C">
        <w:rPr>
          <w:rFonts w:ascii="Fira Sans" w:eastAsia="Times New Roman" w:hAnsi="Fira Sans" w:cs="Times New Roman"/>
          <w:color w:val="333333"/>
          <w:kern w:val="0"/>
          <w:sz w:val="24"/>
          <w:szCs w:val="24"/>
          <w14:ligatures w14:val="none"/>
        </w:rPr>
        <w:t>The prevalence of diabetes has been increasing globally over the past few decades. It was estimated to be about 8.4% in 2017, and the prevalence is predicted to increase to 9.9%, with about 629 million people expected to have the disease by 2045.</w:t>
      </w:r>
      <w:r w:rsidRPr="005A038C">
        <w:rPr>
          <w:rFonts w:ascii="Fira Sans" w:eastAsia="Times New Roman" w:hAnsi="Fira Sans" w:cs="Times New Roman"/>
          <w:color w:val="333333"/>
          <w:kern w:val="0"/>
          <w:sz w:val="18"/>
          <w:szCs w:val="18"/>
          <w:vertAlign w:val="superscript"/>
          <w14:ligatures w14:val="none"/>
        </w:rPr>
        <w:t>[</w:t>
      </w:r>
      <w:r w:rsidRPr="005A038C">
        <w:rPr>
          <w:rFonts w:ascii="Fira Sans" w:eastAsia="Times New Roman" w:hAnsi="Fira Sans" w:cs="Times New Roman"/>
          <w:color w:val="333333"/>
          <w:kern w:val="0"/>
          <w:sz w:val="14"/>
          <w:szCs w:val="14"/>
          <w:vertAlign w:val="superscript"/>
          <w14:ligatures w14:val="none"/>
        </w:rPr>
        <w:t>1</w:t>
      </w:r>
      <w:r w:rsidRPr="005A038C">
        <w:rPr>
          <w:rFonts w:ascii="Fira Sans" w:eastAsia="Times New Roman" w:hAnsi="Fira Sans" w:cs="Times New Roman"/>
          <w:color w:val="333333"/>
          <w:kern w:val="0"/>
          <w:sz w:val="18"/>
          <w:szCs w:val="18"/>
          <w:vertAlign w:val="superscript"/>
          <w14:ligatures w14:val="none"/>
        </w:rPr>
        <w:t>]</w:t>
      </w:r>
      <w:r w:rsidRPr="005A038C">
        <w:rPr>
          <w:rFonts w:ascii="Fira Sans" w:eastAsia="Times New Roman" w:hAnsi="Fira Sans" w:cs="Times New Roman"/>
          <w:color w:val="333333"/>
          <w:kern w:val="0"/>
          <w:sz w:val="24"/>
          <w:szCs w:val="24"/>
          <w14:ligatures w14:val="none"/>
        </w:rPr>
        <w:t> When it comes to Palestine, diabetes mellitus (DM) is the fourth leading cause of death in the country; the prevalence of T2DM in the West Bank was found to be 9.7% in 2000 and increased to 15.3% in 2010 and is projected to increase to 23.4% by 2030.</w:t>
      </w:r>
      <w:r w:rsidRPr="005A038C">
        <w:rPr>
          <w:rFonts w:ascii="Fira Sans" w:eastAsia="Times New Roman" w:hAnsi="Fira Sans" w:cs="Times New Roman"/>
          <w:color w:val="333333"/>
          <w:kern w:val="0"/>
          <w:sz w:val="18"/>
          <w:szCs w:val="18"/>
          <w:vertAlign w:val="superscript"/>
          <w14:ligatures w14:val="none"/>
        </w:rPr>
        <w:t>[</w:t>
      </w:r>
      <w:r w:rsidRPr="005A038C">
        <w:rPr>
          <w:rFonts w:ascii="Fira Sans" w:eastAsia="Times New Roman" w:hAnsi="Fira Sans" w:cs="Times New Roman"/>
          <w:color w:val="333333"/>
          <w:kern w:val="0"/>
          <w:sz w:val="14"/>
          <w:szCs w:val="14"/>
          <w:vertAlign w:val="superscript"/>
          <w14:ligatures w14:val="none"/>
        </w:rPr>
        <w:t>2</w:t>
      </w:r>
      <w:r w:rsidRPr="005A038C">
        <w:rPr>
          <w:rFonts w:ascii="Fira Sans" w:eastAsia="Times New Roman" w:hAnsi="Fira Sans" w:cs="Times New Roman"/>
          <w:color w:val="333333"/>
          <w:kern w:val="0"/>
          <w:sz w:val="18"/>
          <w:szCs w:val="18"/>
          <w:vertAlign w:val="superscript"/>
          <w14:ligatures w14:val="none"/>
        </w:rPr>
        <w:t>]</w:t>
      </w:r>
    </w:p>
    <w:p w14:paraId="6D0B9958" w14:textId="77777777" w:rsidR="005A038C" w:rsidRPr="005A038C" w:rsidRDefault="005A038C" w:rsidP="005A038C">
      <w:pPr>
        <w:shd w:val="clear" w:color="auto" w:fill="FFFFFF"/>
        <w:spacing w:before="100" w:beforeAutospacing="1" w:after="100" w:afterAutospacing="1" w:line="240" w:lineRule="auto"/>
        <w:rPr>
          <w:rFonts w:ascii="Fira Sans" w:eastAsia="Times New Roman" w:hAnsi="Fira Sans" w:cs="Times New Roman"/>
          <w:color w:val="333333"/>
          <w:kern w:val="0"/>
          <w:sz w:val="24"/>
          <w:szCs w:val="24"/>
          <w14:ligatures w14:val="none"/>
        </w:rPr>
      </w:pPr>
      <w:r w:rsidRPr="005A038C">
        <w:rPr>
          <w:rFonts w:ascii="Fira Sans" w:eastAsia="Times New Roman" w:hAnsi="Fira Sans" w:cs="Times New Roman"/>
          <w:color w:val="333333"/>
          <w:kern w:val="0"/>
          <w:sz w:val="24"/>
          <w:szCs w:val="24"/>
          <w14:ligatures w14:val="none"/>
        </w:rPr>
        <w:t>Magnesium is considered an essential electrolyte for any living organism and is the fourth most abundant mineral in the human body.</w:t>
      </w:r>
      <w:r w:rsidRPr="005A038C">
        <w:rPr>
          <w:rFonts w:ascii="Fira Sans" w:eastAsia="Times New Roman" w:hAnsi="Fira Sans" w:cs="Times New Roman"/>
          <w:color w:val="333333"/>
          <w:kern w:val="0"/>
          <w:sz w:val="18"/>
          <w:szCs w:val="18"/>
          <w:vertAlign w:val="superscript"/>
          <w14:ligatures w14:val="none"/>
        </w:rPr>
        <w:t>[</w:t>
      </w:r>
      <w:r w:rsidRPr="005A038C">
        <w:rPr>
          <w:rFonts w:ascii="Fira Sans" w:eastAsia="Times New Roman" w:hAnsi="Fira Sans" w:cs="Times New Roman"/>
          <w:color w:val="333333"/>
          <w:kern w:val="0"/>
          <w:sz w:val="14"/>
          <w:szCs w:val="14"/>
          <w:vertAlign w:val="superscript"/>
          <w14:ligatures w14:val="none"/>
        </w:rPr>
        <w:t>3</w:t>
      </w:r>
      <w:r w:rsidRPr="005A038C">
        <w:rPr>
          <w:rFonts w:ascii="Fira Sans" w:eastAsia="Times New Roman" w:hAnsi="Fira Sans" w:cs="Times New Roman"/>
          <w:color w:val="333333"/>
          <w:kern w:val="0"/>
          <w:sz w:val="18"/>
          <w:szCs w:val="18"/>
          <w:vertAlign w:val="superscript"/>
          <w14:ligatures w14:val="none"/>
        </w:rPr>
        <w:t>]</w:t>
      </w:r>
      <w:r w:rsidRPr="005A038C">
        <w:rPr>
          <w:rFonts w:ascii="Fira Sans" w:eastAsia="Times New Roman" w:hAnsi="Fira Sans" w:cs="Times New Roman"/>
          <w:color w:val="333333"/>
          <w:kern w:val="0"/>
          <w:sz w:val="24"/>
          <w:szCs w:val="24"/>
          <w14:ligatures w14:val="none"/>
        </w:rPr>
        <w:t> It serves as a cofactor for over 600 vital enzymatic reactions in the human body and an activator for an additional 200.</w:t>
      </w:r>
      <w:r w:rsidRPr="005A038C">
        <w:rPr>
          <w:rFonts w:ascii="Fira Sans" w:eastAsia="Times New Roman" w:hAnsi="Fira Sans" w:cs="Times New Roman"/>
          <w:color w:val="333333"/>
          <w:kern w:val="0"/>
          <w:sz w:val="18"/>
          <w:szCs w:val="18"/>
          <w:vertAlign w:val="superscript"/>
          <w14:ligatures w14:val="none"/>
        </w:rPr>
        <w:t>[</w:t>
      </w:r>
      <w:r w:rsidRPr="005A038C">
        <w:rPr>
          <w:rFonts w:ascii="Fira Sans" w:eastAsia="Times New Roman" w:hAnsi="Fira Sans" w:cs="Times New Roman"/>
          <w:color w:val="333333"/>
          <w:kern w:val="0"/>
          <w:sz w:val="14"/>
          <w:szCs w:val="14"/>
          <w:vertAlign w:val="superscript"/>
          <w14:ligatures w14:val="none"/>
        </w:rPr>
        <w:t>4</w:t>
      </w:r>
      <w:r w:rsidRPr="005A038C">
        <w:rPr>
          <w:rFonts w:ascii="Fira Sans" w:eastAsia="Times New Roman" w:hAnsi="Fira Sans" w:cs="Times New Roman"/>
          <w:color w:val="333333"/>
          <w:kern w:val="0"/>
          <w:sz w:val="18"/>
          <w:szCs w:val="18"/>
          <w:vertAlign w:val="superscript"/>
          <w14:ligatures w14:val="none"/>
        </w:rPr>
        <w:t>]</w:t>
      </w:r>
      <w:r w:rsidRPr="005A038C">
        <w:rPr>
          <w:rFonts w:ascii="Fira Sans" w:eastAsia="Times New Roman" w:hAnsi="Fira Sans" w:cs="Times New Roman"/>
          <w:color w:val="333333"/>
          <w:kern w:val="0"/>
          <w:sz w:val="24"/>
          <w:szCs w:val="24"/>
          <w14:ligatures w14:val="none"/>
        </w:rPr>
        <w:t> The depletion of magnesium may result in a defective tyrosine-kinase activity at the insulin receptor level resulting in an impairment of insulin action.</w:t>
      </w:r>
      <w:r w:rsidRPr="005A038C">
        <w:rPr>
          <w:rFonts w:ascii="Fira Sans" w:eastAsia="Times New Roman" w:hAnsi="Fira Sans" w:cs="Times New Roman"/>
          <w:color w:val="333333"/>
          <w:kern w:val="0"/>
          <w:sz w:val="18"/>
          <w:szCs w:val="18"/>
          <w:vertAlign w:val="superscript"/>
          <w14:ligatures w14:val="none"/>
        </w:rPr>
        <w:t>[</w:t>
      </w:r>
      <w:r w:rsidRPr="005A038C">
        <w:rPr>
          <w:rFonts w:ascii="Fira Sans" w:eastAsia="Times New Roman" w:hAnsi="Fira Sans" w:cs="Times New Roman"/>
          <w:color w:val="333333"/>
          <w:kern w:val="0"/>
          <w:sz w:val="14"/>
          <w:szCs w:val="14"/>
          <w:vertAlign w:val="superscript"/>
          <w14:ligatures w14:val="none"/>
        </w:rPr>
        <w:t>5</w:t>
      </w:r>
      <w:r w:rsidRPr="005A038C">
        <w:rPr>
          <w:rFonts w:ascii="Fira Sans" w:eastAsia="Times New Roman" w:hAnsi="Fira Sans" w:cs="Times New Roman"/>
          <w:color w:val="333333"/>
          <w:kern w:val="0"/>
          <w:sz w:val="18"/>
          <w:szCs w:val="18"/>
          <w:vertAlign w:val="superscript"/>
          <w14:ligatures w14:val="none"/>
        </w:rPr>
        <w:t>]</w:t>
      </w:r>
      <w:r w:rsidRPr="005A038C">
        <w:rPr>
          <w:rFonts w:ascii="Fira Sans" w:eastAsia="Times New Roman" w:hAnsi="Fira Sans" w:cs="Times New Roman"/>
          <w:color w:val="333333"/>
          <w:kern w:val="0"/>
          <w:sz w:val="24"/>
          <w:szCs w:val="24"/>
          <w14:ligatures w14:val="none"/>
        </w:rPr>
        <w:t> Magnesium also regulates multiple channels in beta cells that are involved in insulin secretion. Moreover, insulin receptor autophosphorylation depends on intracellular Mg2+ concentrations, making magnesium a direct and significant contributing factor to insulin resistance. This is linked to the fact that many studies have shown that hypomagnesaemia is closely associated with endocrine disorders, particularly T2</w:t>
      </w:r>
      <w:proofErr w:type="gramStart"/>
      <w:r w:rsidRPr="005A038C">
        <w:rPr>
          <w:rFonts w:ascii="Fira Sans" w:eastAsia="Times New Roman" w:hAnsi="Fira Sans" w:cs="Times New Roman"/>
          <w:color w:val="333333"/>
          <w:kern w:val="0"/>
          <w:sz w:val="24"/>
          <w:szCs w:val="24"/>
          <w14:ligatures w14:val="none"/>
        </w:rPr>
        <w:t>DM.</w:t>
      </w:r>
      <w:r w:rsidRPr="005A038C">
        <w:rPr>
          <w:rFonts w:ascii="Fira Sans" w:eastAsia="Times New Roman" w:hAnsi="Fira Sans" w:cs="Times New Roman"/>
          <w:color w:val="333333"/>
          <w:kern w:val="0"/>
          <w:sz w:val="18"/>
          <w:szCs w:val="18"/>
          <w:vertAlign w:val="superscript"/>
          <w14:ligatures w14:val="none"/>
        </w:rPr>
        <w:t>[</w:t>
      </w:r>
      <w:proofErr w:type="gramEnd"/>
      <w:r w:rsidRPr="005A038C">
        <w:rPr>
          <w:rFonts w:ascii="Fira Sans" w:eastAsia="Times New Roman" w:hAnsi="Fira Sans" w:cs="Times New Roman"/>
          <w:color w:val="333333"/>
          <w:kern w:val="0"/>
          <w:sz w:val="14"/>
          <w:szCs w:val="14"/>
          <w:vertAlign w:val="superscript"/>
          <w14:ligatures w14:val="none"/>
        </w:rPr>
        <w:t>6</w:t>
      </w:r>
      <w:r w:rsidRPr="005A038C">
        <w:rPr>
          <w:rFonts w:ascii="Fira Sans" w:eastAsia="Times New Roman" w:hAnsi="Fira Sans" w:cs="Times New Roman"/>
          <w:color w:val="333333"/>
          <w:kern w:val="0"/>
          <w:sz w:val="18"/>
          <w:szCs w:val="18"/>
          <w:vertAlign w:val="superscript"/>
          <w14:ligatures w14:val="none"/>
        </w:rPr>
        <w:t>]</w:t>
      </w:r>
      <w:r w:rsidRPr="005A038C">
        <w:rPr>
          <w:rFonts w:ascii="Fira Sans" w:eastAsia="Times New Roman" w:hAnsi="Fira Sans" w:cs="Times New Roman"/>
          <w:color w:val="333333"/>
          <w:kern w:val="0"/>
          <w:sz w:val="24"/>
          <w:szCs w:val="24"/>
          <w14:ligatures w14:val="none"/>
        </w:rPr>
        <w:t> It is now believed that diabetes itself is known to induce hypomagnesaemia, and hypomagnesaemia may contribute to the development or worsening of diabetes mellitus.</w:t>
      </w:r>
      <w:r w:rsidRPr="005A038C">
        <w:rPr>
          <w:rFonts w:ascii="Fira Sans" w:eastAsia="Times New Roman" w:hAnsi="Fira Sans" w:cs="Times New Roman"/>
          <w:color w:val="333333"/>
          <w:kern w:val="0"/>
          <w:sz w:val="18"/>
          <w:szCs w:val="18"/>
          <w:vertAlign w:val="superscript"/>
          <w14:ligatures w14:val="none"/>
        </w:rPr>
        <w:t>[</w:t>
      </w:r>
      <w:r w:rsidRPr="005A038C">
        <w:rPr>
          <w:rFonts w:ascii="Fira Sans" w:eastAsia="Times New Roman" w:hAnsi="Fira Sans" w:cs="Times New Roman"/>
          <w:color w:val="333333"/>
          <w:kern w:val="0"/>
          <w:sz w:val="14"/>
          <w:szCs w:val="14"/>
          <w:vertAlign w:val="superscript"/>
          <w14:ligatures w14:val="none"/>
        </w:rPr>
        <w:t>7</w:t>
      </w:r>
      <w:r w:rsidRPr="005A038C">
        <w:rPr>
          <w:rFonts w:ascii="Fira Sans" w:eastAsia="Times New Roman" w:hAnsi="Fira Sans" w:cs="Times New Roman"/>
          <w:color w:val="333333"/>
          <w:kern w:val="0"/>
          <w:sz w:val="18"/>
          <w:szCs w:val="18"/>
          <w:vertAlign w:val="superscript"/>
          <w14:ligatures w14:val="none"/>
        </w:rPr>
        <w:t>]</w:t>
      </w:r>
    </w:p>
    <w:p w14:paraId="7106B7FB" w14:textId="77777777" w:rsidR="005A038C" w:rsidRPr="005A038C" w:rsidRDefault="005A038C" w:rsidP="005A038C">
      <w:pPr>
        <w:shd w:val="clear" w:color="auto" w:fill="FFFFFF"/>
        <w:spacing w:before="100" w:beforeAutospacing="1" w:after="100" w:afterAutospacing="1" w:line="240" w:lineRule="auto"/>
        <w:rPr>
          <w:rFonts w:ascii="Fira Sans" w:eastAsia="Times New Roman" w:hAnsi="Fira Sans" w:cs="Times New Roman"/>
          <w:color w:val="333333"/>
          <w:kern w:val="0"/>
          <w:sz w:val="24"/>
          <w:szCs w:val="24"/>
          <w14:ligatures w14:val="none"/>
        </w:rPr>
      </w:pPr>
      <w:r w:rsidRPr="005A038C">
        <w:rPr>
          <w:rFonts w:ascii="Fira Sans" w:eastAsia="Times New Roman" w:hAnsi="Fira Sans" w:cs="Times New Roman"/>
          <w:color w:val="333333"/>
          <w:kern w:val="0"/>
          <w:sz w:val="24"/>
          <w:szCs w:val="24"/>
          <w14:ligatures w14:val="none"/>
        </w:rPr>
        <w:t xml:space="preserve">Many studies have reported significantly lower serum magnesium levels in T2DM patients than non-diabetic healthy </w:t>
      </w:r>
      <w:proofErr w:type="gramStart"/>
      <w:r w:rsidRPr="005A038C">
        <w:rPr>
          <w:rFonts w:ascii="Fira Sans" w:eastAsia="Times New Roman" w:hAnsi="Fira Sans" w:cs="Times New Roman"/>
          <w:color w:val="333333"/>
          <w:kern w:val="0"/>
          <w:sz w:val="24"/>
          <w:szCs w:val="24"/>
          <w14:ligatures w14:val="none"/>
        </w:rPr>
        <w:t>controls.</w:t>
      </w:r>
      <w:r w:rsidRPr="005A038C">
        <w:rPr>
          <w:rFonts w:ascii="Fira Sans" w:eastAsia="Times New Roman" w:hAnsi="Fira Sans" w:cs="Times New Roman"/>
          <w:color w:val="333333"/>
          <w:kern w:val="0"/>
          <w:sz w:val="18"/>
          <w:szCs w:val="18"/>
          <w:vertAlign w:val="superscript"/>
          <w14:ligatures w14:val="none"/>
        </w:rPr>
        <w:t>[</w:t>
      </w:r>
      <w:proofErr w:type="gramEnd"/>
      <w:r w:rsidRPr="005A038C">
        <w:rPr>
          <w:rFonts w:ascii="Fira Sans" w:eastAsia="Times New Roman" w:hAnsi="Fira Sans" w:cs="Times New Roman"/>
          <w:color w:val="333333"/>
          <w:kern w:val="0"/>
          <w:sz w:val="14"/>
          <w:szCs w:val="14"/>
          <w:vertAlign w:val="superscript"/>
          <w14:ligatures w14:val="none"/>
        </w:rPr>
        <w:t>8</w:t>
      </w:r>
      <w:r w:rsidRPr="005A038C">
        <w:rPr>
          <w:rFonts w:ascii="Fira Sans" w:eastAsia="Times New Roman" w:hAnsi="Fira Sans" w:cs="Times New Roman"/>
          <w:color w:val="333333"/>
          <w:kern w:val="0"/>
          <w:sz w:val="18"/>
          <w:szCs w:val="18"/>
          <w:vertAlign w:val="superscript"/>
          <w14:ligatures w14:val="none"/>
        </w:rPr>
        <w:t>,</w:t>
      </w:r>
      <w:r w:rsidRPr="005A038C">
        <w:rPr>
          <w:rFonts w:ascii="Fira Sans" w:eastAsia="Times New Roman" w:hAnsi="Fira Sans" w:cs="Times New Roman"/>
          <w:color w:val="333333"/>
          <w:kern w:val="0"/>
          <w:sz w:val="14"/>
          <w:szCs w:val="14"/>
          <w:vertAlign w:val="superscript"/>
          <w14:ligatures w14:val="none"/>
        </w:rPr>
        <w:t>9</w:t>
      </w:r>
      <w:r w:rsidRPr="005A038C">
        <w:rPr>
          <w:rFonts w:ascii="Fira Sans" w:eastAsia="Times New Roman" w:hAnsi="Fira Sans" w:cs="Times New Roman"/>
          <w:color w:val="333333"/>
          <w:kern w:val="0"/>
          <w:sz w:val="18"/>
          <w:szCs w:val="18"/>
          <w:vertAlign w:val="superscript"/>
          <w14:ligatures w14:val="none"/>
        </w:rPr>
        <w:t>]</w:t>
      </w:r>
      <w:r w:rsidRPr="005A038C">
        <w:rPr>
          <w:rFonts w:ascii="Fira Sans" w:eastAsia="Times New Roman" w:hAnsi="Fira Sans" w:cs="Times New Roman"/>
          <w:color w:val="333333"/>
          <w:kern w:val="0"/>
          <w:sz w:val="24"/>
          <w:szCs w:val="24"/>
          <w14:ligatures w14:val="none"/>
        </w:rPr>
        <w:t> Globally, hypomagnesaemia’s prevalence ranges between 14% and 48% among diabetic patients.</w:t>
      </w:r>
      <w:r w:rsidRPr="005A038C">
        <w:rPr>
          <w:rFonts w:ascii="Fira Sans" w:eastAsia="Times New Roman" w:hAnsi="Fira Sans" w:cs="Times New Roman"/>
          <w:color w:val="333333"/>
          <w:kern w:val="0"/>
          <w:sz w:val="18"/>
          <w:szCs w:val="18"/>
          <w:vertAlign w:val="superscript"/>
          <w14:ligatures w14:val="none"/>
        </w:rPr>
        <w:t>[</w:t>
      </w:r>
      <w:r w:rsidRPr="005A038C">
        <w:rPr>
          <w:rFonts w:ascii="Fira Sans" w:eastAsia="Times New Roman" w:hAnsi="Fira Sans" w:cs="Times New Roman"/>
          <w:color w:val="333333"/>
          <w:kern w:val="0"/>
          <w:sz w:val="14"/>
          <w:szCs w:val="14"/>
          <w:vertAlign w:val="superscript"/>
          <w14:ligatures w14:val="none"/>
        </w:rPr>
        <w:t>10–12</w:t>
      </w:r>
      <w:r w:rsidRPr="005A038C">
        <w:rPr>
          <w:rFonts w:ascii="Fira Sans" w:eastAsia="Times New Roman" w:hAnsi="Fira Sans" w:cs="Times New Roman"/>
          <w:color w:val="333333"/>
          <w:kern w:val="0"/>
          <w:sz w:val="18"/>
          <w:szCs w:val="18"/>
          <w:vertAlign w:val="superscript"/>
          <w14:ligatures w14:val="none"/>
        </w:rPr>
        <w:t>]</w:t>
      </w:r>
      <w:r w:rsidRPr="005A038C">
        <w:rPr>
          <w:rFonts w:ascii="Fira Sans" w:eastAsia="Times New Roman" w:hAnsi="Fira Sans" w:cs="Times New Roman"/>
          <w:color w:val="333333"/>
          <w:kern w:val="0"/>
          <w:sz w:val="24"/>
          <w:szCs w:val="24"/>
          <w14:ligatures w14:val="none"/>
        </w:rPr>
        <w:t xml:space="preserve"> Diabetic patients with hypomagnesaemia show an accelerated progression of the disease and an increased risk for diabetic complications. This involves macrovascular complications such as cardiovascular and peripheral artery </w:t>
      </w:r>
      <w:proofErr w:type="gramStart"/>
      <w:r w:rsidRPr="005A038C">
        <w:rPr>
          <w:rFonts w:ascii="Fira Sans" w:eastAsia="Times New Roman" w:hAnsi="Fira Sans" w:cs="Times New Roman"/>
          <w:color w:val="333333"/>
          <w:kern w:val="0"/>
          <w:sz w:val="24"/>
          <w:szCs w:val="24"/>
          <w14:ligatures w14:val="none"/>
        </w:rPr>
        <w:t>disease</w:t>
      </w:r>
      <w:r w:rsidRPr="005A038C">
        <w:rPr>
          <w:rFonts w:ascii="Fira Sans" w:eastAsia="Times New Roman" w:hAnsi="Fira Sans" w:cs="Times New Roman"/>
          <w:color w:val="333333"/>
          <w:kern w:val="0"/>
          <w:sz w:val="18"/>
          <w:szCs w:val="18"/>
          <w:vertAlign w:val="superscript"/>
          <w14:ligatures w14:val="none"/>
        </w:rPr>
        <w:t>[</w:t>
      </w:r>
      <w:proofErr w:type="gramEnd"/>
      <w:r w:rsidRPr="005A038C">
        <w:rPr>
          <w:rFonts w:ascii="Fira Sans" w:eastAsia="Times New Roman" w:hAnsi="Fira Sans" w:cs="Times New Roman"/>
          <w:color w:val="333333"/>
          <w:kern w:val="0"/>
          <w:sz w:val="14"/>
          <w:szCs w:val="14"/>
          <w:vertAlign w:val="superscript"/>
          <w14:ligatures w14:val="none"/>
        </w:rPr>
        <w:t>13</w:t>
      </w:r>
      <w:r w:rsidRPr="005A038C">
        <w:rPr>
          <w:rFonts w:ascii="Fira Sans" w:eastAsia="Times New Roman" w:hAnsi="Fira Sans" w:cs="Times New Roman"/>
          <w:color w:val="333333"/>
          <w:kern w:val="0"/>
          <w:sz w:val="18"/>
          <w:szCs w:val="18"/>
          <w:vertAlign w:val="superscript"/>
          <w14:ligatures w14:val="none"/>
        </w:rPr>
        <w:t>]</w:t>
      </w:r>
      <w:r w:rsidRPr="005A038C">
        <w:rPr>
          <w:rFonts w:ascii="Fira Sans" w:eastAsia="Times New Roman" w:hAnsi="Fira Sans" w:cs="Times New Roman"/>
          <w:color w:val="333333"/>
          <w:kern w:val="0"/>
          <w:sz w:val="24"/>
          <w:szCs w:val="24"/>
          <w14:ligatures w14:val="none"/>
        </w:rPr>
        <w:t> and microvascular complications such as retinopathy, nephropathy and neuropathy.</w:t>
      </w:r>
      <w:r w:rsidRPr="005A038C">
        <w:rPr>
          <w:rFonts w:ascii="Fira Sans" w:eastAsia="Times New Roman" w:hAnsi="Fira Sans" w:cs="Times New Roman"/>
          <w:color w:val="333333"/>
          <w:kern w:val="0"/>
          <w:sz w:val="18"/>
          <w:szCs w:val="18"/>
          <w:vertAlign w:val="superscript"/>
          <w14:ligatures w14:val="none"/>
        </w:rPr>
        <w:t>[</w:t>
      </w:r>
      <w:r w:rsidRPr="005A038C">
        <w:rPr>
          <w:rFonts w:ascii="Fira Sans" w:eastAsia="Times New Roman" w:hAnsi="Fira Sans" w:cs="Times New Roman"/>
          <w:color w:val="333333"/>
          <w:kern w:val="0"/>
          <w:sz w:val="14"/>
          <w:szCs w:val="14"/>
          <w:vertAlign w:val="superscript"/>
          <w14:ligatures w14:val="none"/>
        </w:rPr>
        <w:t>14</w:t>
      </w:r>
      <w:r w:rsidRPr="005A038C">
        <w:rPr>
          <w:rFonts w:ascii="Fira Sans" w:eastAsia="Times New Roman" w:hAnsi="Fira Sans" w:cs="Times New Roman"/>
          <w:color w:val="333333"/>
          <w:kern w:val="0"/>
          <w:sz w:val="18"/>
          <w:szCs w:val="18"/>
          <w:vertAlign w:val="superscript"/>
          <w14:ligatures w14:val="none"/>
        </w:rPr>
        <w:t>,</w:t>
      </w:r>
      <w:r w:rsidRPr="005A038C">
        <w:rPr>
          <w:rFonts w:ascii="Fira Sans" w:eastAsia="Times New Roman" w:hAnsi="Fira Sans" w:cs="Times New Roman"/>
          <w:color w:val="333333"/>
          <w:kern w:val="0"/>
          <w:sz w:val="14"/>
          <w:szCs w:val="14"/>
          <w:vertAlign w:val="superscript"/>
          <w14:ligatures w14:val="none"/>
        </w:rPr>
        <w:t>15</w:t>
      </w:r>
      <w:r w:rsidRPr="005A038C">
        <w:rPr>
          <w:rFonts w:ascii="Fira Sans" w:eastAsia="Times New Roman" w:hAnsi="Fira Sans" w:cs="Times New Roman"/>
          <w:color w:val="333333"/>
          <w:kern w:val="0"/>
          <w:sz w:val="18"/>
          <w:szCs w:val="18"/>
          <w:vertAlign w:val="superscript"/>
          <w14:ligatures w14:val="none"/>
        </w:rPr>
        <w:t>]</w:t>
      </w:r>
    </w:p>
    <w:p w14:paraId="29CD117F" w14:textId="77777777" w:rsidR="005A038C" w:rsidRPr="005A038C" w:rsidRDefault="005A038C" w:rsidP="005A038C">
      <w:pPr>
        <w:shd w:val="clear" w:color="auto" w:fill="FFFFFF"/>
        <w:spacing w:before="100" w:beforeAutospacing="1" w:after="100" w:afterAutospacing="1" w:line="240" w:lineRule="auto"/>
        <w:rPr>
          <w:rFonts w:ascii="Fira Sans" w:eastAsia="Times New Roman" w:hAnsi="Fira Sans" w:cs="Times New Roman"/>
          <w:color w:val="333333"/>
          <w:kern w:val="0"/>
          <w:sz w:val="24"/>
          <w:szCs w:val="24"/>
          <w14:ligatures w14:val="none"/>
        </w:rPr>
      </w:pPr>
      <w:r w:rsidRPr="005A038C">
        <w:rPr>
          <w:rFonts w:ascii="Fira Sans" w:eastAsia="Times New Roman" w:hAnsi="Fira Sans" w:cs="Times New Roman"/>
          <w:color w:val="333333"/>
          <w:kern w:val="0"/>
          <w:sz w:val="24"/>
          <w:szCs w:val="24"/>
          <w14:ligatures w14:val="none"/>
        </w:rPr>
        <w:t xml:space="preserve">The notable increase in the incidence of diabetes and the close relation between metabolic control of diabetes and impaired magnesium balance makes it essential to find the possible association between the two. The identification of hypomagnesaemia’s prevalence and risk factors may assist policymakers and healthcare providers in implementing interventions to reduce the problem and justify the need to regularly monitor magnesium levels in all T2DM patients. Furthermore, the findings may aid diabetic patients in changing their diets and </w:t>
      </w:r>
      <w:r w:rsidRPr="005A038C">
        <w:rPr>
          <w:rFonts w:ascii="Fira Sans" w:eastAsia="Times New Roman" w:hAnsi="Fira Sans" w:cs="Times New Roman"/>
          <w:color w:val="333333"/>
          <w:kern w:val="0"/>
          <w:sz w:val="24"/>
          <w:szCs w:val="24"/>
          <w14:ligatures w14:val="none"/>
        </w:rPr>
        <w:lastRenderedPageBreak/>
        <w:t>increasing their magnesium intake. It can also provide grounds for earlier supplementation with oral magnesium, which may help slow down or prevent diabetes complications. In this study, we aim to investigate the prevalence of hypomagnesaemia among patients with T2DM and examine the relationship between serum magnesium levels and </w:t>
      </w:r>
      <w:proofErr w:type="spellStart"/>
      <w:r w:rsidRPr="005A038C">
        <w:rPr>
          <w:rFonts w:ascii="Fira Sans" w:eastAsia="Times New Roman" w:hAnsi="Fira Sans" w:cs="Times New Roman"/>
          <w:color w:val="333333"/>
          <w:kern w:val="0"/>
          <w:sz w:val="24"/>
          <w:szCs w:val="24"/>
          <w14:ligatures w14:val="none"/>
        </w:rPr>
        <w:t>glycaemic</w:t>
      </w:r>
      <w:proofErr w:type="spellEnd"/>
      <w:r w:rsidRPr="005A038C">
        <w:rPr>
          <w:rFonts w:ascii="Fira Sans" w:eastAsia="Times New Roman" w:hAnsi="Fira Sans" w:cs="Times New Roman"/>
          <w:color w:val="333333"/>
          <w:kern w:val="0"/>
          <w:sz w:val="24"/>
          <w:szCs w:val="24"/>
          <w14:ligatures w14:val="none"/>
        </w:rPr>
        <w:t xml:space="preserve"> control and diabetic complications.</w:t>
      </w:r>
    </w:p>
    <w:p w14:paraId="3B24EB9C" w14:textId="77777777" w:rsidR="005A038C" w:rsidRPr="005A038C" w:rsidRDefault="005A038C" w:rsidP="005A038C">
      <w:pPr>
        <w:shd w:val="clear" w:color="auto" w:fill="FFFFFF"/>
        <w:spacing w:before="100" w:beforeAutospacing="1" w:after="100" w:afterAutospacing="1" w:line="240" w:lineRule="auto"/>
        <w:outlineLvl w:val="1"/>
        <w:rPr>
          <w:rFonts w:ascii="Fira Sans" w:eastAsia="Times New Roman" w:hAnsi="Fira Sans" w:cs="Times New Roman"/>
          <w:color w:val="353535"/>
          <w:kern w:val="0"/>
          <w:sz w:val="36"/>
          <w:szCs w:val="36"/>
          <w14:ligatures w14:val="none"/>
        </w:rPr>
      </w:pPr>
      <w:r w:rsidRPr="005A038C">
        <w:rPr>
          <w:rFonts w:ascii="Fira Sans" w:eastAsia="Times New Roman" w:hAnsi="Fira Sans" w:cs="Times New Roman"/>
          <w:color w:val="353535"/>
          <w:kern w:val="0"/>
          <w:sz w:val="36"/>
          <w:szCs w:val="36"/>
          <w14:ligatures w14:val="none"/>
        </w:rPr>
        <w:t>M</w:t>
      </w:r>
      <w:r w:rsidRPr="005A038C">
        <w:rPr>
          <w:rFonts w:ascii="Fira Sans" w:eastAsia="Times New Roman" w:hAnsi="Fira Sans" w:cs="Times New Roman"/>
          <w:smallCaps/>
          <w:color w:val="353535"/>
          <w:kern w:val="0"/>
          <w:sz w:val="36"/>
          <w:szCs w:val="36"/>
          <w14:ligatures w14:val="none"/>
        </w:rPr>
        <w:t>ETHODOLOGY</w:t>
      </w:r>
    </w:p>
    <w:p w14:paraId="126F9B89" w14:textId="77777777" w:rsidR="005A038C" w:rsidRPr="005A038C" w:rsidRDefault="005A038C" w:rsidP="005A038C">
      <w:pPr>
        <w:shd w:val="clear" w:color="auto" w:fill="FFFFFF"/>
        <w:spacing w:before="100" w:beforeAutospacing="1" w:after="100" w:afterAutospacing="1" w:line="240" w:lineRule="auto"/>
        <w:outlineLvl w:val="2"/>
        <w:rPr>
          <w:rFonts w:ascii="Fira Sans" w:eastAsia="Times New Roman" w:hAnsi="Fira Sans" w:cs="Times New Roman"/>
          <w:color w:val="353535"/>
          <w:kern w:val="0"/>
          <w:sz w:val="27"/>
          <w:szCs w:val="27"/>
          <w14:ligatures w14:val="none"/>
        </w:rPr>
      </w:pPr>
      <w:r w:rsidRPr="005A038C">
        <w:rPr>
          <w:rFonts w:ascii="Fira Sans" w:eastAsia="Times New Roman" w:hAnsi="Fira Sans" w:cs="Times New Roman"/>
          <w:color w:val="353535"/>
          <w:kern w:val="0"/>
          <w:sz w:val="27"/>
          <w:szCs w:val="27"/>
          <w14:ligatures w14:val="none"/>
        </w:rPr>
        <w:t>Study design and sampling</w:t>
      </w:r>
    </w:p>
    <w:p w14:paraId="5EAEA4C5" w14:textId="77777777" w:rsidR="005A038C" w:rsidRPr="005A038C" w:rsidRDefault="005A038C" w:rsidP="005A038C">
      <w:pPr>
        <w:shd w:val="clear" w:color="auto" w:fill="FFFFFF"/>
        <w:spacing w:before="100" w:beforeAutospacing="1" w:after="100" w:afterAutospacing="1" w:line="240" w:lineRule="auto"/>
        <w:rPr>
          <w:rFonts w:ascii="Fira Sans" w:eastAsia="Times New Roman" w:hAnsi="Fira Sans" w:cs="Times New Roman"/>
          <w:color w:val="333333"/>
          <w:kern w:val="0"/>
          <w:sz w:val="24"/>
          <w:szCs w:val="24"/>
          <w14:ligatures w14:val="none"/>
        </w:rPr>
      </w:pPr>
      <w:r w:rsidRPr="005A038C">
        <w:rPr>
          <w:rFonts w:ascii="Fira Sans" w:eastAsia="Times New Roman" w:hAnsi="Fira Sans" w:cs="Times New Roman"/>
          <w:color w:val="333333"/>
          <w:kern w:val="0"/>
          <w:sz w:val="24"/>
          <w:szCs w:val="24"/>
          <w14:ligatures w14:val="none"/>
        </w:rPr>
        <w:t xml:space="preserve">A cross-sectional study was conducted at the Palestine Diabetes Institute (PDI)/primary care unit in West Bank, a charitable non-profit institute that offers early detection, treatment and follow-up services for diabetic patients. All patients, </w:t>
      </w:r>
      <w:r w:rsidRPr="005A038C">
        <w:rPr>
          <w:rFonts w:ascii="Arial" w:eastAsia="Times New Roman" w:hAnsi="Arial" w:cs="Arial"/>
          <w:color w:val="333333"/>
          <w:kern w:val="0"/>
          <w:sz w:val="24"/>
          <w:szCs w:val="24"/>
          <w14:ligatures w14:val="none"/>
        </w:rPr>
        <w:t>≥</w:t>
      </w:r>
      <w:r w:rsidRPr="005A038C">
        <w:rPr>
          <w:rFonts w:ascii="Fira Sans" w:eastAsia="Times New Roman" w:hAnsi="Fira Sans" w:cs="Times New Roman"/>
          <w:color w:val="333333"/>
          <w:kern w:val="0"/>
          <w:sz w:val="24"/>
          <w:szCs w:val="24"/>
          <w14:ligatures w14:val="none"/>
        </w:rPr>
        <w:t xml:space="preserve">18 years with T2DM, who attend the Palestine Diabetes Institute, were considered eligible participants. Patients with the following conditions were excluded from the study: type 1 DM, malignancy, acute or chronic </w:t>
      </w:r>
      <w:proofErr w:type="spellStart"/>
      <w:r w:rsidRPr="005A038C">
        <w:rPr>
          <w:rFonts w:ascii="Fira Sans" w:eastAsia="Times New Roman" w:hAnsi="Fira Sans" w:cs="Times New Roman"/>
          <w:color w:val="333333"/>
          <w:kern w:val="0"/>
          <w:sz w:val="24"/>
          <w:szCs w:val="24"/>
          <w14:ligatures w14:val="none"/>
        </w:rPr>
        <w:t>diarrhoea</w:t>
      </w:r>
      <w:proofErr w:type="spellEnd"/>
      <w:r w:rsidRPr="005A038C">
        <w:rPr>
          <w:rFonts w:ascii="Fira Sans" w:eastAsia="Times New Roman" w:hAnsi="Fira Sans" w:cs="Times New Roman"/>
          <w:color w:val="333333"/>
          <w:kern w:val="0"/>
          <w:sz w:val="24"/>
          <w:szCs w:val="24"/>
          <w14:ligatures w14:val="none"/>
        </w:rPr>
        <w:t xml:space="preserve"> with dehydration, subjects who were administered Mg supplements or magnesium-containing antacids within the last three months, dialysis patients and pregnant women.</w:t>
      </w:r>
    </w:p>
    <w:p w14:paraId="6CF3F6C6" w14:textId="77777777" w:rsidR="005A038C" w:rsidRPr="005A038C" w:rsidRDefault="005A038C" w:rsidP="005A038C">
      <w:pPr>
        <w:shd w:val="clear" w:color="auto" w:fill="FFFFFF"/>
        <w:spacing w:before="100" w:beforeAutospacing="1" w:after="100" w:afterAutospacing="1" w:line="240" w:lineRule="auto"/>
        <w:rPr>
          <w:rFonts w:ascii="Fira Sans" w:eastAsia="Times New Roman" w:hAnsi="Fira Sans" w:cs="Times New Roman"/>
          <w:color w:val="333333"/>
          <w:kern w:val="0"/>
          <w:sz w:val="24"/>
          <w:szCs w:val="24"/>
          <w14:ligatures w14:val="none"/>
        </w:rPr>
      </w:pPr>
      <w:r w:rsidRPr="005A038C">
        <w:rPr>
          <w:rFonts w:ascii="Fira Sans" w:eastAsia="Times New Roman" w:hAnsi="Fira Sans" w:cs="Times New Roman"/>
          <w:color w:val="333333"/>
          <w:kern w:val="0"/>
          <w:sz w:val="24"/>
          <w:szCs w:val="24"/>
          <w14:ligatures w14:val="none"/>
        </w:rPr>
        <w:t>The study was approved by the Institutional Review Board at An-Najah National University [Ref #: Med 11/2019]. Participants were approached and invited to participate voluntarily in the study. We asked those who agreed to participate in signing informed consent. Their identifying information was kept confidential, and the data was used for research purposes only.</w:t>
      </w:r>
    </w:p>
    <w:p w14:paraId="664F08A2" w14:textId="77777777" w:rsidR="005A038C" w:rsidRPr="005A038C" w:rsidRDefault="005A038C" w:rsidP="005A038C">
      <w:pPr>
        <w:shd w:val="clear" w:color="auto" w:fill="FFFFFF"/>
        <w:spacing w:before="100" w:beforeAutospacing="1" w:after="100" w:afterAutospacing="1" w:line="240" w:lineRule="auto"/>
        <w:rPr>
          <w:rFonts w:ascii="Fira Sans" w:eastAsia="Times New Roman" w:hAnsi="Fira Sans" w:cs="Times New Roman"/>
          <w:color w:val="333333"/>
          <w:kern w:val="0"/>
          <w:sz w:val="24"/>
          <w:szCs w:val="24"/>
          <w14:ligatures w14:val="none"/>
        </w:rPr>
      </w:pPr>
      <w:r w:rsidRPr="005A038C">
        <w:rPr>
          <w:rFonts w:ascii="Fira Sans" w:eastAsia="Times New Roman" w:hAnsi="Fira Sans" w:cs="Times New Roman"/>
          <w:color w:val="333333"/>
          <w:kern w:val="0"/>
          <w:sz w:val="24"/>
          <w:szCs w:val="24"/>
          <w14:ligatures w14:val="none"/>
        </w:rPr>
        <w:t>The sample size was calculated using a 95% confidence level and a 0.05 absolute precision. Based on the fact that the prevalence of hypomagnesaemia varies between different studies in the region, we assumed the effect size as 50%, which is the maximum variability; and calculated a sample size of 380 participants. A convenient sampling method was used. Data was collected between the 1</w:t>
      </w:r>
      <w:r w:rsidRPr="005A038C">
        <w:rPr>
          <w:rFonts w:ascii="Fira Sans" w:eastAsia="Times New Roman" w:hAnsi="Fira Sans" w:cs="Times New Roman"/>
          <w:color w:val="333333"/>
          <w:kern w:val="0"/>
          <w:sz w:val="18"/>
          <w:szCs w:val="18"/>
          <w:vertAlign w:val="superscript"/>
          <w14:ligatures w14:val="none"/>
        </w:rPr>
        <w:t>st</w:t>
      </w:r>
      <w:r w:rsidRPr="005A038C">
        <w:rPr>
          <w:rFonts w:ascii="Fira Sans" w:eastAsia="Times New Roman" w:hAnsi="Fira Sans" w:cs="Times New Roman"/>
          <w:color w:val="333333"/>
          <w:kern w:val="0"/>
          <w:sz w:val="24"/>
          <w:szCs w:val="24"/>
          <w14:ligatures w14:val="none"/>
        </w:rPr>
        <w:t> of January and the 1</w:t>
      </w:r>
      <w:r w:rsidRPr="005A038C">
        <w:rPr>
          <w:rFonts w:ascii="Fira Sans" w:eastAsia="Times New Roman" w:hAnsi="Fira Sans" w:cs="Times New Roman"/>
          <w:color w:val="333333"/>
          <w:kern w:val="0"/>
          <w:sz w:val="18"/>
          <w:szCs w:val="18"/>
          <w:vertAlign w:val="superscript"/>
          <w14:ligatures w14:val="none"/>
        </w:rPr>
        <w:t>st</w:t>
      </w:r>
      <w:r w:rsidRPr="005A038C">
        <w:rPr>
          <w:rFonts w:ascii="Fira Sans" w:eastAsia="Times New Roman" w:hAnsi="Fira Sans" w:cs="Times New Roman"/>
          <w:color w:val="333333"/>
          <w:kern w:val="0"/>
          <w:sz w:val="24"/>
          <w:szCs w:val="24"/>
          <w14:ligatures w14:val="none"/>
        </w:rPr>
        <w:t> of March, 2020. Investigators obtained the required data from the patient’s medical records using a data abstraction sheet prepared for the study.</w:t>
      </w:r>
    </w:p>
    <w:p w14:paraId="010B0EB0" w14:textId="77777777" w:rsidR="005A038C" w:rsidRPr="005A038C" w:rsidRDefault="005A038C" w:rsidP="005A038C">
      <w:pPr>
        <w:shd w:val="clear" w:color="auto" w:fill="FFFFFF"/>
        <w:spacing w:before="100" w:beforeAutospacing="1" w:after="100" w:afterAutospacing="1" w:line="240" w:lineRule="auto"/>
        <w:outlineLvl w:val="2"/>
        <w:rPr>
          <w:rFonts w:ascii="Fira Sans" w:eastAsia="Times New Roman" w:hAnsi="Fira Sans" w:cs="Times New Roman"/>
          <w:color w:val="353535"/>
          <w:kern w:val="0"/>
          <w:sz w:val="27"/>
          <w:szCs w:val="27"/>
          <w14:ligatures w14:val="none"/>
        </w:rPr>
      </w:pPr>
      <w:r w:rsidRPr="005A038C">
        <w:rPr>
          <w:rFonts w:ascii="Fira Sans" w:eastAsia="Times New Roman" w:hAnsi="Fira Sans" w:cs="Times New Roman"/>
          <w:color w:val="353535"/>
          <w:kern w:val="0"/>
          <w:sz w:val="27"/>
          <w:szCs w:val="27"/>
          <w14:ligatures w14:val="none"/>
        </w:rPr>
        <w:t>Measurements and laboratory analysis</w:t>
      </w:r>
    </w:p>
    <w:p w14:paraId="203F35A1" w14:textId="77777777" w:rsidR="005A038C" w:rsidRPr="005A038C" w:rsidRDefault="005A038C" w:rsidP="005A038C">
      <w:pPr>
        <w:shd w:val="clear" w:color="auto" w:fill="FFFFFF"/>
        <w:spacing w:before="100" w:beforeAutospacing="1" w:after="100" w:afterAutospacing="1" w:line="240" w:lineRule="auto"/>
        <w:rPr>
          <w:rFonts w:ascii="Fira Sans" w:eastAsia="Times New Roman" w:hAnsi="Fira Sans" w:cs="Times New Roman"/>
          <w:color w:val="333333"/>
          <w:kern w:val="0"/>
          <w:sz w:val="24"/>
          <w:szCs w:val="24"/>
          <w14:ligatures w14:val="none"/>
        </w:rPr>
      </w:pPr>
      <w:r w:rsidRPr="005A038C">
        <w:rPr>
          <w:rFonts w:ascii="Fira Sans" w:eastAsia="Times New Roman" w:hAnsi="Fira Sans" w:cs="Times New Roman"/>
          <w:color w:val="333333"/>
          <w:kern w:val="0"/>
          <w:sz w:val="24"/>
          <w:szCs w:val="24"/>
          <w14:ligatures w14:val="none"/>
        </w:rPr>
        <w:t>DM was diagnosed by the PDI, according to the American Diabetes Association (ADA) Classification and Diagnosis of Diabetes 2019.</w:t>
      </w:r>
      <w:r w:rsidRPr="005A038C">
        <w:rPr>
          <w:rFonts w:ascii="Fira Sans" w:eastAsia="Times New Roman" w:hAnsi="Fira Sans" w:cs="Times New Roman"/>
          <w:color w:val="333333"/>
          <w:kern w:val="0"/>
          <w:sz w:val="18"/>
          <w:szCs w:val="18"/>
          <w:vertAlign w:val="superscript"/>
          <w14:ligatures w14:val="none"/>
        </w:rPr>
        <w:t>[</w:t>
      </w:r>
      <w:r w:rsidRPr="005A038C">
        <w:rPr>
          <w:rFonts w:ascii="Fira Sans" w:eastAsia="Times New Roman" w:hAnsi="Fira Sans" w:cs="Times New Roman"/>
          <w:color w:val="333333"/>
          <w:kern w:val="0"/>
          <w:sz w:val="14"/>
          <w:szCs w:val="14"/>
          <w:vertAlign w:val="superscript"/>
          <w14:ligatures w14:val="none"/>
        </w:rPr>
        <w:t>16</w:t>
      </w:r>
      <w:r w:rsidRPr="005A038C">
        <w:rPr>
          <w:rFonts w:ascii="Fira Sans" w:eastAsia="Times New Roman" w:hAnsi="Fira Sans" w:cs="Times New Roman"/>
          <w:color w:val="333333"/>
          <w:kern w:val="0"/>
          <w:sz w:val="18"/>
          <w:szCs w:val="18"/>
          <w:vertAlign w:val="superscript"/>
          <w14:ligatures w14:val="none"/>
        </w:rPr>
        <w:t>]</w:t>
      </w:r>
      <w:r w:rsidRPr="005A038C">
        <w:rPr>
          <w:rFonts w:ascii="Fira Sans" w:eastAsia="Times New Roman" w:hAnsi="Fira Sans" w:cs="Times New Roman"/>
          <w:color w:val="333333"/>
          <w:kern w:val="0"/>
          <w:sz w:val="24"/>
          <w:szCs w:val="24"/>
          <w14:ligatures w14:val="none"/>
        </w:rPr>
        <w:t> We obtained HbA1c readings from medical records using the most recent one in the last three months. The magnesium level was measured by colorimetric endpoint method using Cobas C501 system. Results reliability was assured by internal quality-control systems. We defined hypomagnesaemia as the occurrence of magnesium levels below 1.6 mg/dL (0.66 mmol/L).</w:t>
      </w:r>
    </w:p>
    <w:p w14:paraId="33F9241A" w14:textId="77777777" w:rsidR="005A038C" w:rsidRPr="005A038C" w:rsidRDefault="005A038C" w:rsidP="005A038C">
      <w:pPr>
        <w:shd w:val="clear" w:color="auto" w:fill="FFFFFF"/>
        <w:spacing w:before="100" w:beforeAutospacing="1" w:after="100" w:afterAutospacing="1" w:line="240" w:lineRule="auto"/>
        <w:rPr>
          <w:rFonts w:ascii="Fira Sans" w:eastAsia="Times New Roman" w:hAnsi="Fira Sans" w:cs="Times New Roman"/>
          <w:color w:val="333333"/>
          <w:kern w:val="0"/>
          <w:sz w:val="24"/>
          <w:szCs w:val="24"/>
          <w14:ligatures w14:val="none"/>
        </w:rPr>
      </w:pPr>
      <w:r w:rsidRPr="005A038C">
        <w:rPr>
          <w:rFonts w:ascii="Fira Sans" w:eastAsia="Times New Roman" w:hAnsi="Fira Sans" w:cs="Times New Roman"/>
          <w:color w:val="333333"/>
          <w:kern w:val="0"/>
          <w:sz w:val="24"/>
          <w:szCs w:val="24"/>
          <w14:ligatures w14:val="none"/>
        </w:rPr>
        <w:lastRenderedPageBreak/>
        <w:t>Anthropometric measurements, including weight and height, were measured when participants wore light clothing and without shoes. According to their BMI, we categorized patients following the World Health Organization’s recommendation adopted by the American Diabetes Association.</w:t>
      </w:r>
      <w:r w:rsidRPr="005A038C">
        <w:rPr>
          <w:rFonts w:ascii="Fira Sans" w:eastAsia="Times New Roman" w:hAnsi="Fira Sans" w:cs="Times New Roman"/>
          <w:color w:val="333333"/>
          <w:kern w:val="0"/>
          <w:sz w:val="18"/>
          <w:szCs w:val="18"/>
          <w:vertAlign w:val="superscript"/>
          <w14:ligatures w14:val="none"/>
        </w:rPr>
        <w:t>[</w:t>
      </w:r>
      <w:r w:rsidRPr="005A038C">
        <w:rPr>
          <w:rFonts w:ascii="Fira Sans" w:eastAsia="Times New Roman" w:hAnsi="Fira Sans" w:cs="Times New Roman"/>
          <w:color w:val="333333"/>
          <w:kern w:val="0"/>
          <w:sz w:val="14"/>
          <w:szCs w:val="14"/>
          <w:vertAlign w:val="superscript"/>
          <w14:ligatures w14:val="none"/>
        </w:rPr>
        <w:t>17</w:t>
      </w:r>
      <w:r w:rsidRPr="005A038C">
        <w:rPr>
          <w:rFonts w:ascii="Fira Sans" w:eastAsia="Times New Roman" w:hAnsi="Fira Sans" w:cs="Times New Roman"/>
          <w:color w:val="333333"/>
          <w:kern w:val="0"/>
          <w:sz w:val="18"/>
          <w:szCs w:val="18"/>
          <w:vertAlign w:val="superscript"/>
          <w14:ligatures w14:val="none"/>
        </w:rPr>
        <w:t>]</w:t>
      </w:r>
      <w:r w:rsidRPr="005A038C">
        <w:rPr>
          <w:rFonts w:ascii="Fira Sans" w:eastAsia="Times New Roman" w:hAnsi="Fira Sans" w:cs="Times New Roman"/>
          <w:color w:val="333333"/>
          <w:kern w:val="0"/>
          <w:sz w:val="24"/>
          <w:szCs w:val="24"/>
          <w14:ligatures w14:val="none"/>
        </w:rPr>
        <w:t> Smoking was classified into three categories: non-smoker; a person who has never smoked before or has smoked in the past but currently does not smoke, light smoker; a person with a smoking history of less than 30 pack-year and heavy smoker with 30 or more pack-year smoking history.</w:t>
      </w:r>
    </w:p>
    <w:p w14:paraId="77EACAC7" w14:textId="77777777" w:rsidR="005A038C" w:rsidRPr="005A038C" w:rsidRDefault="005A038C" w:rsidP="005A038C">
      <w:pPr>
        <w:shd w:val="clear" w:color="auto" w:fill="FFFFFF"/>
        <w:spacing w:before="100" w:beforeAutospacing="1" w:after="100" w:afterAutospacing="1" w:line="240" w:lineRule="auto"/>
        <w:rPr>
          <w:rFonts w:ascii="Fira Sans" w:eastAsia="Times New Roman" w:hAnsi="Fira Sans" w:cs="Times New Roman"/>
          <w:color w:val="333333"/>
          <w:kern w:val="0"/>
          <w:sz w:val="24"/>
          <w:szCs w:val="24"/>
          <w14:ligatures w14:val="none"/>
        </w:rPr>
      </w:pPr>
      <w:r w:rsidRPr="005A038C">
        <w:rPr>
          <w:rFonts w:ascii="Fira Sans" w:eastAsia="Times New Roman" w:hAnsi="Fira Sans" w:cs="Times New Roman"/>
          <w:color w:val="333333"/>
          <w:kern w:val="0"/>
          <w:sz w:val="24"/>
          <w:szCs w:val="24"/>
          <w14:ligatures w14:val="none"/>
        </w:rPr>
        <w:t xml:space="preserve">We obtained the following data from patients’ records: history of comorbidity including hypertension and </w:t>
      </w:r>
      <w:proofErr w:type="spellStart"/>
      <w:r w:rsidRPr="005A038C">
        <w:rPr>
          <w:rFonts w:ascii="Fira Sans" w:eastAsia="Times New Roman" w:hAnsi="Fira Sans" w:cs="Times New Roman"/>
          <w:color w:val="333333"/>
          <w:kern w:val="0"/>
          <w:sz w:val="24"/>
          <w:szCs w:val="24"/>
          <w14:ligatures w14:val="none"/>
        </w:rPr>
        <w:t>dyslipidaemia</w:t>
      </w:r>
      <w:proofErr w:type="spellEnd"/>
      <w:r w:rsidRPr="005A038C">
        <w:rPr>
          <w:rFonts w:ascii="Fira Sans" w:eastAsia="Times New Roman" w:hAnsi="Fira Sans" w:cs="Times New Roman"/>
          <w:color w:val="333333"/>
          <w:kern w:val="0"/>
          <w:sz w:val="24"/>
          <w:szCs w:val="24"/>
          <w14:ligatures w14:val="none"/>
        </w:rPr>
        <w:t xml:space="preserve">, history of diabetic microvascular and macrovascular complications, the patients’ age, gender, smoking history, HbA1c level, DM duration, and therapeutic management (diuretics, oral </w:t>
      </w:r>
      <w:proofErr w:type="spellStart"/>
      <w:r w:rsidRPr="005A038C">
        <w:rPr>
          <w:rFonts w:ascii="Fira Sans" w:eastAsia="Times New Roman" w:hAnsi="Fira Sans" w:cs="Times New Roman"/>
          <w:color w:val="333333"/>
          <w:kern w:val="0"/>
          <w:sz w:val="24"/>
          <w:szCs w:val="24"/>
          <w14:ligatures w14:val="none"/>
        </w:rPr>
        <w:t>hypoglycaemic</w:t>
      </w:r>
      <w:proofErr w:type="spellEnd"/>
      <w:r w:rsidRPr="005A038C">
        <w:rPr>
          <w:rFonts w:ascii="Fira Sans" w:eastAsia="Times New Roman" w:hAnsi="Fira Sans" w:cs="Times New Roman"/>
          <w:color w:val="333333"/>
          <w:kern w:val="0"/>
          <w:sz w:val="24"/>
          <w:szCs w:val="24"/>
          <w14:ligatures w14:val="none"/>
        </w:rPr>
        <w:t xml:space="preserve"> agents and insulin).</w:t>
      </w:r>
    </w:p>
    <w:p w14:paraId="057227E0" w14:textId="77777777" w:rsidR="005A038C" w:rsidRPr="005A038C" w:rsidRDefault="005A038C" w:rsidP="005A038C">
      <w:pPr>
        <w:shd w:val="clear" w:color="auto" w:fill="FFFFFF"/>
        <w:spacing w:before="100" w:beforeAutospacing="1" w:after="100" w:afterAutospacing="1" w:line="240" w:lineRule="auto"/>
        <w:outlineLvl w:val="2"/>
        <w:rPr>
          <w:rFonts w:ascii="Fira Sans" w:eastAsia="Times New Roman" w:hAnsi="Fira Sans" w:cs="Times New Roman"/>
          <w:color w:val="353535"/>
          <w:kern w:val="0"/>
          <w:sz w:val="27"/>
          <w:szCs w:val="27"/>
          <w14:ligatures w14:val="none"/>
        </w:rPr>
      </w:pPr>
      <w:r w:rsidRPr="005A038C">
        <w:rPr>
          <w:rFonts w:ascii="Fira Sans" w:eastAsia="Times New Roman" w:hAnsi="Fira Sans" w:cs="Times New Roman"/>
          <w:color w:val="353535"/>
          <w:kern w:val="0"/>
          <w:sz w:val="27"/>
          <w:szCs w:val="27"/>
          <w14:ligatures w14:val="none"/>
        </w:rPr>
        <w:t>Statistical analysis</w:t>
      </w:r>
    </w:p>
    <w:p w14:paraId="077063B7" w14:textId="77777777" w:rsidR="005A038C" w:rsidRPr="005A038C" w:rsidRDefault="005A038C" w:rsidP="005A038C">
      <w:pPr>
        <w:shd w:val="clear" w:color="auto" w:fill="FFFFFF"/>
        <w:spacing w:before="100" w:beforeAutospacing="1" w:after="100" w:afterAutospacing="1" w:line="240" w:lineRule="auto"/>
        <w:rPr>
          <w:rFonts w:ascii="Fira Sans" w:eastAsia="Times New Roman" w:hAnsi="Fira Sans" w:cs="Times New Roman"/>
          <w:color w:val="333333"/>
          <w:kern w:val="0"/>
          <w:sz w:val="24"/>
          <w:szCs w:val="24"/>
          <w14:ligatures w14:val="none"/>
        </w:rPr>
      </w:pPr>
      <w:r w:rsidRPr="005A038C">
        <w:rPr>
          <w:rFonts w:ascii="Fira Sans" w:eastAsia="Times New Roman" w:hAnsi="Fira Sans" w:cs="Times New Roman"/>
          <w:color w:val="333333"/>
          <w:kern w:val="0"/>
          <w:sz w:val="24"/>
          <w:szCs w:val="24"/>
          <w14:ligatures w14:val="none"/>
        </w:rPr>
        <w:t>SPSS version 21 was used for data entry and analysis. Continuous data was presented as mean ± standard deviation, and categorical data was expressed as frequency and percentages. We estimated the prevalence of hypomagnesaemia and its 95% confidence intervals (CI). Univariable inferential statistics to compare between different groups was conducted using the Chi-square test. Statistical significance was set at a </w:t>
      </w:r>
      <w:r w:rsidRPr="005A038C">
        <w:rPr>
          <w:rFonts w:ascii="Fira Sans" w:eastAsia="Times New Roman" w:hAnsi="Fira Sans" w:cs="Times New Roman"/>
          <w:i/>
          <w:iCs/>
          <w:color w:val="333333"/>
          <w:kern w:val="0"/>
          <w:sz w:val="24"/>
          <w:szCs w:val="24"/>
          <w14:ligatures w14:val="none"/>
        </w:rPr>
        <w:t>P</w:t>
      </w:r>
      <w:r w:rsidRPr="005A038C">
        <w:rPr>
          <w:rFonts w:ascii="Fira Sans" w:eastAsia="Times New Roman" w:hAnsi="Fira Sans" w:cs="Times New Roman"/>
          <w:color w:val="333333"/>
          <w:kern w:val="0"/>
          <w:sz w:val="24"/>
          <w:szCs w:val="24"/>
          <w14:ligatures w14:val="none"/>
        </w:rPr>
        <w:t> value of &lt;0.05. Additionally, we conducted multivariable logistic regression to assess a given variable’s independent effect after adjusting for possible confounders.</w:t>
      </w:r>
    </w:p>
    <w:p w14:paraId="7DAE24D1" w14:textId="77777777" w:rsidR="005A038C" w:rsidRPr="005A038C" w:rsidRDefault="005A038C" w:rsidP="005A038C">
      <w:pPr>
        <w:shd w:val="clear" w:color="auto" w:fill="FFFFFF"/>
        <w:spacing w:before="100" w:beforeAutospacing="1" w:after="100" w:afterAutospacing="1" w:line="240" w:lineRule="auto"/>
        <w:outlineLvl w:val="1"/>
        <w:rPr>
          <w:rFonts w:ascii="Fira Sans" w:eastAsia="Times New Roman" w:hAnsi="Fira Sans" w:cs="Times New Roman"/>
          <w:color w:val="353535"/>
          <w:kern w:val="0"/>
          <w:sz w:val="36"/>
          <w:szCs w:val="36"/>
          <w14:ligatures w14:val="none"/>
        </w:rPr>
      </w:pPr>
      <w:r w:rsidRPr="005A038C">
        <w:rPr>
          <w:rFonts w:ascii="Fira Sans" w:eastAsia="Times New Roman" w:hAnsi="Fira Sans" w:cs="Times New Roman"/>
          <w:color w:val="353535"/>
          <w:kern w:val="0"/>
          <w:sz w:val="36"/>
          <w:szCs w:val="36"/>
          <w14:ligatures w14:val="none"/>
        </w:rPr>
        <w:t>R</w:t>
      </w:r>
      <w:r w:rsidRPr="005A038C">
        <w:rPr>
          <w:rFonts w:ascii="Fira Sans" w:eastAsia="Times New Roman" w:hAnsi="Fira Sans" w:cs="Times New Roman"/>
          <w:smallCaps/>
          <w:color w:val="353535"/>
          <w:kern w:val="0"/>
          <w:sz w:val="36"/>
          <w:szCs w:val="36"/>
          <w14:ligatures w14:val="none"/>
        </w:rPr>
        <w:t>ESULTS</w:t>
      </w:r>
    </w:p>
    <w:p w14:paraId="1CC74EC1" w14:textId="77777777" w:rsidR="005A038C" w:rsidRPr="005A038C" w:rsidRDefault="005A038C" w:rsidP="005A038C">
      <w:pPr>
        <w:shd w:val="clear" w:color="auto" w:fill="FFFFFF"/>
        <w:spacing w:before="100" w:beforeAutospacing="1" w:after="100" w:afterAutospacing="1" w:line="240" w:lineRule="auto"/>
        <w:outlineLvl w:val="2"/>
        <w:rPr>
          <w:rFonts w:ascii="Fira Sans" w:eastAsia="Times New Roman" w:hAnsi="Fira Sans" w:cs="Times New Roman"/>
          <w:color w:val="353535"/>
          <w:kern w:val="0"/>
          <w:sz w:val="27"/>
          <w:szCs w:val="27"/>
          <w14:ligatures w14:val="none"/>
        </w:rPr>
      </w:pPr>
      <w:r w:rsidRPr="005A038C">
        <w:rPr>
          <w:rFonts w:ascii="Fira Sans" w:eastAsia="Times New Roman" w:hAnsi="Fira Sans" w:cs="Times New Roman"/>
          <w:color w:val="353535"/>
          <w:kern w:val="0"/>
          <w:sz w:val="27"/>
          <w:szCs w:val="27"/>
          <w14:ligatures w14:val="none"/>
        </w:rPr>
        <w:t>Background characteristics</w:t>
      </w:r>
    </w:p>
    <w:p w14:paraId="2524FA16" w14:textId="77777777" w:rsidR="005A038C" w:rsidRPr="005A038C" w:rsidRDefault="005A038C" w:rsidP="005A038C">
      <w:pPr>
        <w:shd w:val="clear" w:color="auto" w:fill="FFFFFF"/>
        <w:spacing w:before="100" w:beforeAutospacing="1" w:after="100" w:afterAutospacing="1" w:line="240" w:lineRule="auto"/>
        <w:rPr>
          <w:rFonts w:ascii="Fira Sans" w:eastAsia="Times New Roman" w:hAnsi="Fira Sans" w:cs="Times New Roman"/>
          <w:color w:val="333333"/>
          <w:kern w:val="0"/>
          <w:sz w:val="24"/>
          <w:szCs w:val="24"/>
          <w14:ligatures w14:val="none"/>
        </w:rPr>
      </w:pPr>
      <w:r w:rsidRPr="005A038C">
        <w:rPr>
          <w:rFonts w:ascii="Fira Sans" w:eastAsia="Times New Roman" w:hAnsi="Fira Sans" w:cs="Times New Roman"/>
          <w:color w:val="333333"/>
          <w:kern w:val="0"/>
          <w:sz w:val="24"/>
          <w:szCs w:val="24"/>
          <w14:ligatures w14:val="none"/>
        </w:rPr>
        <w:t xml:space="preserve">A total of 373 T2DM patients [222 (59.5%) males and 151 (40.5%) females] were enrolled in this study. Their age range was between 24 and 84 years, with a mean of 56.2 (±10.8) years. The majority of them were 45–65 years old (65.4%). Smoking was reported in 87 (24.6%) participants, and most of them were either overweight or obese (36.8% and 51.4%, respectively). The patients’ mean BMI was 30.9 ± 5.6. One-third (33.0%) of the patients had a duration of diabetes of more than ten years, and 222 (59.8%) have a history of hypertension. For their diabetes management, 263 (71.1%) were on oral </w:t>
      </w:r>
      <w:proofErr w:type="spellStart"/>
      <w:r w:rsidRPr="005A038C">
        <w:rPr>
          <w:rFonts w:ascii="Fira Sans" w:eastAsia="Times New Roman" w:hAnsi="Fira Sans" w:cs="Times New Roman"/>
          <w:color w:val="333333"/>
          <w:kern w:val="0"/>
          <w:sz w:val="24"/>
          <w:szCs w:val="24"/>
          <w14:ligatures w14:val="none"/>
        </w:rPr>
        <w:t>hypoglycaemic</w:t>
      </w:r>
      <w:proofErr w:type="spellEnd"/>
      <w:r w:rsidRPr="005A038C">
        <w:rPr>
          <w:rFonts w:ascii="Fira Sans" w:eastAsia="Times New Roman" w:hAnsi="Fira Sans" w:cs="Times New Roman"/>
          <w:color w:val="333333"/>
          <w:kern w:val="0"/>
          <w:sz w:val="24"/>
          <w:szCs w:val="24"/>
          <w14:ligatures w14:val="none"/>
        </w:rPr>
        <w:t xml:space="preserve"> agents without insulin, and 51.1% had HbA1c </w:t>
      </w:r>
      <w:r w:rsidRPr="005A038C">
        <w:rPr>
          <w:rFonts w:ascii="Arial" w:eastAsia="Times New Roman" w:hAnsi="Arial" w:cs="Arial"/>
          <w:color w:val="333333"/>
          <w:kern w:val="0"/>
          <w:sz w:val="24"/>
          <w:szCs w:val="24"/>
          <w14:ligatures w14:val="none"/>
        </w:rPr>
        <w:t>≥</w:t>
      </w:r>
      <w:r w:rsidRPr="005A038C">
        <w:rPr>
          <w:rFonts w:ascii="Fira Sans" w:eastAsia="Times New Roman" w:hAnsi="Fira Sans" w:cs="Times New Roman"/>
          <w:color w:val="333333"/>
          <w:kern w:val="0"/>
          <w:sz w:val="24"/>
          <w:szCs w:val="24"/>
          <w14:ligatures w14:val="none"/>
        </w:rPr>
        <w:t>8%. The patients</w:t>
      </w:r>
      <w:r w:rsidRPr="005A038C">
        <w:rPr>
          <w:rFonts w:ascii="Fira Sans" w:eastAsia="Times New Roman" w:hAnsi="Fira Sans" w:cs="Fira Sans"/>
          <w:color w:val="333333"/>
          <w:kern w:val="0"/>
          <w:sz w:val="24"/>
          <w:szCs w:val="24"/>
          <w14:ligatures w14:val="none"/>
        </w:rPr>
        <w:t>’</w:t>
      </w:r>
      <w:r w:rsidRPr="005A038C">
        <w:rPr>
          <w:rFonts w:ascii="Fira Sans" w:eastAsia="Times New Roman" w:hAnsi="Fira Sans" w:cs="Times New Roman"/>
          <w:color w:val="333333"/>
          <w:kern w:val="0"/>
          <w:sz w:val="24"/>
          <w:szCs w:val="24"/>
          <w14:ligatures w14:val="none"/>
        </w:rPr>
        <w:t xml:space="preserve"> mean HbA1c level was 8.5 </w:t>
      </w:r>
      <w:r w:rsidRPr="005A038C">
        <w:rPr>
          <w:rFonts w:ascii="Fira Sans" w:eastAsia="Times New Roman" w:hAnsi="Fira Sans" w:cs="Fira Sans"/>
          <w:color w:val="333333"/>
          <w:kern w:val="0"/>
          <w:sz w:val="24"/>
          <w:szCs w:val="24"/>
          <w14:ligatures w14:val="none"/>
        </w:rPr>
        <w:t>±</w:t>
      </w:r>
      <w:r w:rsidRPr="005A038C">
        <w:rPr>
          <w:rFonts w:ascii="Fira Sans" w:eastAsia="Times New Roman" w:hAnsi="Fira Sans" w:cs="Times New Roman"/>
          <w:color w:val="333333"/>
          <w:kern w:val="0"/>
          <w:sz w:val="24"/>
          <w:szCs w:val="24"/>
          <w14:ligatures w14:val="none"/>
        </w:rPr>
        <w:t xml:space="preserve"> 2% [</w:t>
      </w:r>
      <w:hyperlink r:id="rId7" w:history="1">
        <w:r w:rsidRPr="005A038C">
          <w:rPr>
            <w:rFonts w:ascii="Fira Sans" w:eastAsia="Times New Roman" w:hAnsi="Fira Sans" w:cs="Times New Roman"/>
            <w:color w:val="005B92"/>
            <w:kern w:val="0"/>
            <w:sz w:val="24"/>
            <w:szCs w:val="24"/>
            <w:u w:val="single"/>
            <w14:ligatures w14:val="none"/>
          </w:rPr>
          <w:t>Table 1</w:t>
        </w:r>
      </w:hyperlink>
      <w:r w:rsidRPr="005A038C">
        <w:rPr>
          <w:rFonts w:ascii="Fira Sans" w:eastAsia="Times New Roman" w:hAnsi="Fira Sans" w:cs="Times New Roman"/>
          <w:color w:val="333333"/>
          <w:kern w:val="0"/>
          <w:sz w:val="24"/>
          <w:szCs w:val="24"/>
          <w14:ligatures w14:val="none"/>
        </w:rPr>
        <w:t>].</w:t>
      </w:r>
    </w:p>
    <w:p w14:paraId="169AEBC5" w14:textId="77777777" w:rsidR="005A038C" w:rsidRPr="005A038C" w:rsidRDefault="005A038C" w:rsidP="005A038C">
      <w:pPr>
        <w:shd w:val="clear" w:color="auto" w:fill="FFFFFF"/>
        <w:spacing w:after="0" w:line="240" w:lineRule="auto"/>
        <w:rPr>
          <w:rFonts w:ascii="Fira Sans" w:eastAsia="Times New Roman" w:hAnsi="Fira Sans" w:cs="Times New Roman"/>
          <w:color w:val="000000"/>
          <w:kern w:val="0"/>
          <w:sz w:val="24"/>
          <w:szCs w:val="24"/>
          <w14:ligatures w14:val="none"/>
        </w:rPr>
      </w:pPr>
      <w:r w:rsidRPr="005A038C">
        <w:rPr>
          <w:rFonts w:ascii="Fira Sans" w:eastAsia="Times New Roman" w:hAnsi="Fira Sans" w:cs="Times New Roman"/>
          <w:noProof/>
          <w:color w:val="005B92"/>
          <w:kern w:val="0"/>
          <w:sz w:val="24"/>
          <w:szCs w:val="24"/>
          <w:bdr w:val="single" w:sz="6" w:space="0" w:color="C6C6C6" w:frame="1"/>
          <w14:ligatures w14:val="none"/>
        </w:rPr>
        <w:lastRenderedPageBreak/>
        <w:drawing>
          <wp:inline distT="0" distB="0" distL="0" distR="0" wp14:anchorId="584AF724" wp14:editId="4EF81770">
            <wp:extent cx="2194560" cy="2240280"/>
            <wp:effectExtent l="0" t="0" r="0" b="7620"/>
            <wp:docPr id="3" name="Picture 4" descr="T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1">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4560" cy="2240280"/>
                    </a:xfrm>
                    <a:prstGeom prst="rect">
                      <a:avLst/>
                    </a:prstGeom>
                    <a:noFill/>
                    <a:ln>
                      <a:noFill/>
                    </a:ln>
                  </pic:spPr>
                </pic:pic>
              </a:graphicData>
            </a:graphic>
          </wp:inline>
        </w:drawing>
      </w:r>
      <w:hyperlink r:id="rId9" w:history="1">
        <w:r w:rsidRPr="005A038C">
          <w:rPr>
            <w:rFonts w:ascii="Fira Sans" w:eastAsia="Times New Roman" w:hAnsi="Fira Sans" w:cs="Times New Roman"/>
            <w:b/>
            <w:bCs/>
            <w:color w:val="2D5A89"/>
            <w:kern w:val="0"/>
            <w:sz w:val="24"/>
            <w:szCs w:val="24"/>
            <w:u w:val="single"/>
            <w14:ligatures w14:val="none"/>
          </w:rPr>
          <w:t>Table 1: </w:t>
        </w:r>
      </w:hyperlink>
    </w:p>
    <w:p w14:paraId="5053ACDF" w14:textId="77777777" w:rsidR="005A038C" w:rsidRPr="005A038C" w:rsidRDefault="005A038C" w:rsidP="005A038C">
      <w:pPr>
        <w:shd w:val="clear" w:color="auto" w:fill="FFFFFF"/>
        <w:spacing w:after="0" w:line="240" w:lineRule="auto"/>
        <w:rPr>
          <w:rFonts w:ascii="Fira Sans" w:eastAsia="Times New Roman" w:hAnsi="Fira Sans" w:cs="Times New Roman"/>
          <w:color w:val="000000"/>
          <w:kern w:val="0"/>
          <w:sz w:val="24"/>
          <w:szCs w:val="24"/>
          <w14:ligatures w14:val="none"/>
        </w:rPr>
      </w:pPr>
      <w:r w:rsidRPr="005A038C">
        <w:rPr>
          <w:rFonts w:ascii="Fira Sans" w:eastAsia="Times New Roman" w:hAnsi="Fira Sans" w:cs="Times New Roman"/>
          <w:color w:val="000000"/>
          <w:kern w:val="0"/>
          <w:sz w:val="24"/>
          <w:szCs w:val="24"/>
          <w14:ligatures w14:val="none"/>
        </w:rPr>
        <w:t>Background and clinical characteristics of the study participants and its relation to hypomagnesaemia (</w:t>
      </w:r>
      <w:r w:rsidRPr="005A038C">
        <w:rPr>
          <w:rFonts w:ascii="Fira Sans" w:eastAsia="Times New Roman" w:hAnsi="Fira Sans" w:cs="Times New Roman"/>
          <w:i/>
          <w:iCs/>
          <w:color w:val="000000"/>
          <w:kern w:val="0"/>
          <w:sz w:val="24"/>
          <w:szCs w:val="24"/>
          <w14:ligatures w14:val="none"/>
        </w:rPr>
        <w:t>n</w:t>
      </w:r>
      <w:r w:rsidRPr="005A038C">
        <w:rPr>
          <w:rFonts w:ascii="Fira Sans" w:eastAsia="Times New Roman" w:hAnsi="Fira Sans" w:cs="Times New Roman"/>
          <w:color w:val="000000"/>
          <w:kern w:val="0"/>
          <w:sz w:val="24"/>
          <w:szCs w:val="24"/>
          <w14:ligatures w14:val="none"/>
        </w:rPr>
        <w:t>=373)</w:t>
      </w:r>
    </w:p>
    <w:p w14:paraId="351BCBB7" w14:textId="77777777" w:rsidR="005A038C" w:rsidRPr="005A038C" w:rsidRDefault="005A038C" w:rsidP="005A038C">
      <w:pPr>
        <w:shd w:val="clear" w:color="auto" w:fill="FFFFFF"/>
        <w:spacing w:before="100" w:beforeAutospacing="1" w:after="100" w:afterAutospacing="1" w:line="240" w:lineRule="auto"/>
        <w:outlineLvl w:val="2"/>
        <w:rPr>
          <w:rFonts w:ascii="Fira Sans" w:eastAsia="Times New Roman" w:hAnsi="Fira Sans" w:cs="Times New Roman"/>
          <w:color w:val="353535"/>
          <w:kern w:val="0"/>
          <w:sz w:val="27"/>
          <w:szCs w:val="27"/>
          <w14:ligatures w14:val="none"/>
        </w:rPr>
      </w:pPr>
      <w:r w:rsidRPr="005A038C">
        <w:rPr>
          <w:rFonts w:ascii="Fira Sans" w:eastAsia="Times New Roman" w:hAnsi="Fira Sans" w:cs="Times New Roman"/>
          <w:color w:val="353535"/>
          <w:kern w:val="0"/>
          <w:sz w:val="27"/>
          <w:szCs w:val="27"/>
          <w14:ligatures w14:val="none"/>
        </w:rPr>
        <w:t>Hypomagnesaemia and associated factors</w:t>
      </w:r>
    </w:p>
    <w:p w14:paraId="06630A1E" w14:textId="77777777" w:rsidR="005A038C" w:rsidRPr="005A038C" w:rsidRDefault="005A038C" w:rsidP="005A038C">
      <w:pPr>
        <w:shd w:val="clear" w:color="auto" w:fill="FFFFFF"/>
        <w:spacing w:before="100" w:beforeAutospacing="1" w:after="100" w:afterAutospacing="1" w:line="240" w:lineRule="auto"/>
        <w:rPr>
          <w:rFonts w:ascii="Fira Sans" w:eastAsia="Times New Roman" w:hAnsi="Fira Sans" w:cs="Times New Roman"/>
          <w:color w:val="333333"/>
          <w:kern w:val="0"/>
          <w:sz w:val="24"/>
          <w:szCs w:val="24"/>
          <w14:ligatures w14:val="none"/>
        </w:rPr>
      </w:pPr>
      <w:r w:rsidRPr="005A038C">
        <w:rPr>
          <w:rFonts w:ascii="Fira Sans" w:eastAsia="Times New Roman" w:hAnsi="Fira Sans" w:cs="Times New Roman"/>
          <w:color w:val="333333"/>
          <w:kern w:val="0"/>
          <w:sz w:val="24"/>
          <w:szCs w:val="24"/>
          <w14:ligatures w14:val="none"/>
        </w:rPr>
        <w:t>The prevalence of hypomagnesaemia was 11% (n = 41) [95% CI: 8%-14.6%]. The univariable analysis showed that hypomagnesaemia was significantly more prevalent among female patients (17.2%) compared to males (6.8%), </w:t>
      </w:r>
      <w:r w:rsidRPr="005A038C">
        <w:rPr>
          <w:rFonts w:ascii="Fira Sans" w:eastAsia="Times New Roman" w:hAnsi="Fira Sans" w:cs="Times New Roman"/>
          <w:i/>
          <w:iCs/>
          <w:color w:val="333333"/>
          <w:kern w:val="0"/>
          <w:sz w:val="24"/>
          <w:szCs w:val="24"/>
          <w14:ligatures w14:val="none"/>
        </w:rPr>
        <w:t>P</w:t>
      </w:r>
      <w:r w:rsidRPr="005A038C">
        <w:rPr>
          <w:rFonts w:ascii="Fira Sans" w:eastAsia="Times New Roman" w:hAnsi="Fira Sans" w:cs="Times New Roman"/>
          <w:color w:val="333333"/>
          <w:kern w:val="0"/>
          <w:sz w:val="24"/>
          <w:szCs w:val="24"/>
          <w14:ligatures w14:val="none"/>
        </w:rPr>
        <w:t> value = 0.002. On the other hand, no association was found with age, smoking, and BMI [</w:t>
      </w:r>
      <w:hyperlink r:id="rId10" w:history="1">
        <w:r w:rsidRPr="005A038C">
          <w:rPr>
            <w:rFonts w:ascii="Fira Sans" w:eastAsia="Times New Roman" w:hAnsi="Fira Sans" w:cs="Times New Roman"/>
            <w:color w:val="005B92"/>
            <w:kern w:val="0"/>
            <w:sz w:val="24"/>
            <w:szCs w:val="24"/>
            <w:u w:val="single"/>
            <w14:ligatures w14:val="none"/>
          </w:rPr>
          <w:t>Table 1</w:t>
        </w:r>
      </w:hyperlink>
      <w:r w:rsidRPr="005A038C">
        <w:rPr>
          <w:rFonts w:ascii="Fira Sans" w:eastAsia="Times New Roman" w:hAnsi="Fira Sans" w:cs="Times New Roman"/>
          <w:color w:val="333333"/>
          <w:kern w:val="0"/>
          <w:sz w:val="24"/>
          <w:szCs w:val="24"/>
          <w14:ligatures w14:val="none"/>
        </w:rPr>
        <w:t>].</w:t>
      </w:r>
    </w:p>
    <w:p w14:paraId="2087E430" w14:textId="77777777" w:rsidR="005A038C" w:rsidRPr="005A038C" w:rsidRDefault="005A038C" w:rsidP="005A038C">
      <w:pPr>
        <w:shd w:val="clear" w:color="auto" w:fill="FFFFFF"/>
        <w:spacing w:before="100" w:beforeAutospacing="1" w:after="100" w:afterAutospacing="1" w:line="240" w:lineRule="auto"/>
        <w:rPr>
          <w:rFonts w:ascii="Fira Sans" w:eastAsia="Times New Roman" w:hAnsi="Fira Sans" w:cs="Times New Roman"/>
          <w:color w:val="333333"/>
          <w:kern w:val="0"/>
          <w:sz w:val="24"/>
          <w:szCs w:val="24"/>
          <w14:ligatures w14:val="none"/>
        </w:rPr>
      </w:pPr>
      <w:r w:rsidRPr="005A038C">
        <w:rPr>
          <w:rFonts w:ascii="Fira Sans" w:eastAsia="Times New Roman" w:hAnsi="Fira Sans" w:cs="Times New Roman"/>
          <w:color w:val="333333"/>
          <w:kern w:val="0"/>
          <w:sz w:val="24"/>
          <w:szCs w:val="24"/>
          <w14:ligatures w14:val="none"/>
        </w:rPr>
        <w:t xml:space="preserve">Hypomagnesaemia was reported among 14.9% of patients with HbA1c </w:t>
      </w:r>
      <w:r w:rsidRPr="005A038C">
        <w:rPr>
          <w:rFonts w:ascii="Arial" w:eastAsia="Times New Roman" w:hAnsi="Arial" w:cs="Arial"/>
          <w:color w:val="333333"/>
          <w:kern w:val="0"/>
          <w:sz w:val="24"/>
          <w:szCs w:val="24"/>
          <w14:ligatures w14:val="none"/>
        </w:rPr>
        <w:t>≥</w:t>
      </w:r>
      <w:r w:rsidRPr="005A038C">
        <w:rPr>
          <w:rFonts w:ascii="Fira Sans" w:eastAsia="Times New Roman" w:hAnsi="Fira Sans" w:cs="Times New Roman"/>
          <w:color w:val="333333"/>
          <w:kern w:val="0"/>
          <w:sz w:val="24"/>
          <w:szCs w:val="24"/>
          <w14:ligatures w14:val="none"/>
        </w:rPr>
        <w:t>8% compared to 7.2% of patients with HbA1c &lt;8%. This difference was found to be significant (</w:t>
      </w:r>
      <w:r w:rsidRPr="005A038C">
        <w:rPr>
          <w:rFonts w:ascii="Fira Sans" w:eastAsia="Times New Roman" w:hAnsi="Fira Sans" w:cs="Times New Roman"/>
          <w:i/>
          <w:iCs/>
          <w:color w:val="333333"/>
          <w:kern w:val="0"/>
          <w:sz w:val="24"/>
          <w:szCs w:val="24"/>
          <w14:ligatures w14:val="none"/>
        </w:rPr>
        <w:t>P</w:t>
      </w:r>
      <w:r w:rsidRPr="005A038C">
        <w:rPr>
          <w:rFonts w:ascii="Fira Sans" w:eastAsia="Times New Roman" w:hAnsi="Fira Sans" w:cs="Times New Roman"/>
          <w:color w:val="333333"/>
          <w:kern w:val="0"/>
          <w:sz w:val="24"/>
          <w:szCs w:val="24"/>
          <w14:ligatures w14:val="none"/>
        </w:rPr>
        <w:t xml:space="preserve"> = 0.019). We found a significant higher proportion of hypomagnesaemia among diabetic neuropathy patients (19.5%) and diabetic retinopathy patients (8.9%) (P-value = 0.008 and = 0.006, respectively). No significant correlation was found between hypomagnesaemia and HTN status, DM duration, DM management, history of diabetic nephropathy, history of macrovascular complications, </w:t>
      </w:r>
      <w:proofErr w:type="spellStart"/>
      <w:r w:rsidRPr="005A038C">
        <w:rPr>
          <w:rFonts w:ascii="Fira Sans" w:eastAsia="Times New Roman" w:hAnsi="Fira Sans" w:cs="Times New Roman"/>
          <w:color w:val="333333"/>
          <w:kern w:val="0"/>
          <w:sz w:val="24"/>
          <w:szCs w:val="24"/>
          <w14:ligatures w14:val="none"/>
        </w:rPr>
        <w:t>dyslipidaemia</w:t>
      </w:r>
      <w:proofErr w:type="spellEnd"/>
      <w:r w:rsidRPr="005A038C">
        <w:rPr>
          <w:rFonts w:ascii="Fira Sans" w:eastAsia="Times New Roman" w:hAnsi="Fira Sans" w:cs="Times New Roman"/>
          <w:color w:val="333333"/>
          <w:kern w:val="0"/>
          <w:sz w:val="24"/>
          <w:szCs w:val="24"/>
          <w14:ligatures w14:val="none"/>
        </w:rPr>
        <w:t xml:space="preserve"> and diuretics [</w:t>
      </w:r>
      <w:hyperlink r:id="rId11" w:history="1">
        <w:r w:rsidRPr="005A038C">
          <w:rPr>
            <w:rFonts w:ascii="Fira Sans" w:eastAsia="Times New Roman" w:hAnsi="Fira Sans" w:cs="Times New Roman"/>
            <w:color w:val="005B92"/>
            <w:kern w:val="0"/>
            <w:sz w:val="24"/>
            <w:szCs w:val="24"/>
            <w:u w:val="single"/>
            <w14:ligatures w14:val="none"/>
          </w:rPr>
          <w:t>Table 1</w:t>
        </w:r>
      </w:hyperlink>
      <w:r w:rsidRPr="005A038C">
        <w:rPr>
          <w:rFonts w:ascii="Fira Sans" w:eastAsia="Times New Roman" w:hAnsi="Fira Sans" w:cs="Times New Roman"/>
          <w:color w:val="333333"/>
          <w:kern w:val="0"/>
          <w:sz w:val="24"/>
          <w:szCs w:val="24"/>
          <w14:ligatures w14:val="none"/>
        </w:rPr>
        <w:t>].</w:t>
      </w:r>
    </w:p>
    <w:p w14:paraId="1849BD43" w14:textId="77777777" w:rsidR="005A038C" w:rsidRPr="005A038C" w:rsidRDefault="005A038C" w:rsidP="005A038C">
      <w:pPr>
        <w:shd w:val="clear" w:color="auto" w:fill="FFFFFF"/>
        <w:spacing w:before="100" w:beforeAutospacing="1" w:after="100" w:afterAutospacing="1" w:line="240" w:lineRule="auto"/>
        <w:outlineLvl w:val="2"/>
        <w:rPr>
          <w:rFonts w:ascii="Fira Sans" w:eastAsia="Times New Roman" w:hAnsi="Fira Sans" w:cs="Times New Roman"/>
          <w:color w:val="353535"/>
          <w:kern w:val="0"/>
          <w:sz w:val="27"/>
          <w:szCs w:val="27"/>
          <w14:ligatures w14:val="none"/>
        </w:rPr>
      </w:pPr>
      <w:r w:rsidRPr="005A038C">
        <w:rPr>
          <w:rFonts w:ascii="Fira Sans" w:eastAsia="Times New Roman" w:hAnsi="Fira Sans" w:cs="Times New Roman"/>
          <w:color w:val="353535"/>
          <w:kern w:val="0"/>
          <w:sz w:val="27"/>
          <w:szCs w:val="27"/>
          <w14:ligatures w14:val="none"/>
        </w:rPr>
        <w:t>Multivariable analysis of factors associated with hypomagnesaemia</w:t>
      </w:r>
    </w:p>
    <w:p w14:paraId="5FEE732D" w14:textId="77777777" w:rsidR="005A038C" w:rsidRPr="005A038C" w:rsidRDefault="005A038C" w:rsidP="005A038C">
      <w:pPr>
        <w:shd w:val="clear" w:color="auto" w:fill="FFFFFF"/>
        <w:spacing w:before="100" w:beforeAutospacing="1" w:after="100" w:afterAutospacing="1" w:line="240" w:lineRule="auto"/>
        <w:rPr>
          <w:rFonts w:ascii="Fira Sans" w:eastAsia="Times New Roman" w:hAnsi="Fira Sans" w:cs="Times New Roman"/>
          <w:color w:val="333333"/>
          <w:kern w:val="0"/>
          <w:sz w:val="24"/>
          <w:szCs w:val="24"/>
          <w14:ligatures w14:val="none"/>
        </w:rPr>
      </w:pPr>
      <w:r w:rsidRPr="005A038C">
        <w:rPr>
          <w:rFonts w:ascii="Fira Sans" w:eastAsia="Times New Roman" w:hAnsi="Fira Sans" w:cs="Times New Roman"/>
          <w:color w:val="333333"/>
          <w:kern w:val="0"/>
          <w:sz w:val="24"/>
          <w:szCs w:val="24"/>
          <w14:ligatures w14:val="none"/>
        </w:rPr>
        <w:t xml:space="preserve">Multivariable logistic regression was conducted to adjust for confounders and assess the independent factors associated with hypomagnesaemia. Gender, HbA1c level and history of diabetic retinopathy remain significantly associated with hypomagnesaemia. Female patients were 2.7 times more likely to have hypomagnesaemia than male patients (P-value = 0.015, adjusted OR = 2.7, 95%CI: 1.2%–5.8%). Likewise, patients who had HbA1c </w:t>
      </w:r>
      <w:r w:rsidRPr="005A038C">
        <w:rPr>
          <w:rFonts w:ascii="Arial" w:eastAsia="Times New Roman" w:hAnsi="Arial" w:cs="Arial"/>
          <w:color w:val="333333"/>
          <w:kern w:val="0"/>
          <w:sz w:val="24"/>
          <w:szCs w:val="24"/>
          <w14:ligatures w14:val="none"/>
        </w:rPr>
        <w:t>≥</w:t>
      </w:r>
      <w:r w:rsidRPr="005A038C">
        <w:rPr>
          <w:rFonts w:ascii="Fira Sans" w:eastAsia="Times New Roman" w:hAnsi="Fira Sans" w:cs="Times New Roman"/>
          <w:color w:val="333333"/>
          <w:kern w:val="0"/>
          <w:sz w:val="24"/>
          <w:szCs w:val="24"/>
          <w14:ligatures w14:val="none"/>
        </w:rPr>
        <w:t>8% were 2.4 times more likely to have</w:t>
      </w:r>
      <w:r w:rsidRPr="005A038C">
        <w:rPr>
          <w:rFonts w:ascii="Fira Sans" w:eastAsia="Times New Roman" w:hAnsi="Fira Sans" w:cs="Fira Sans"/>
          <w:color w:val="333333"/>
          <w:kern w:val="0"/>
          <w:sz w:val="24"/>
          <w:szCs w:val="24"/>
          <w14:ligatures w14:val="none"/>
        </w:rPr>
        <w:t> </w:t>
      </w:r>
      <w:r w:rsidRPr="005A038C">
        <w:rPr>
          <w:rFonts w:ascii="Fira Sans" w:eastAsia="Times New Roman" w:hAnsi="Fira Sans" w:cs="Times New Roman"/>
          <w:color w:val="333333"/>
          <w:kern w:val="0"/>
          <w:sz w:val="24"/>
          <w:szCs w:val="24"/>
          <w14:ligatures w14:val="none"/>
        </w:rPr>
        <w:t>hypomagnesaemia in comparison to those with HbA1c &lt;8% (P-value = 0.04, adjusted OR2.4, 95%CI: 1.1%–5.5%). Furthermore, those who had a history of diabetic retinopathy were 2.7 times more likely to have hypomagnesaemia than those without a history of diabetic retinopathy [P-value = 0.04, adjusted OR = 2.7, 95%CI: 1.1%–7.1%) [</w:t>
      </w:r>
      <w:hyperlink r:id="rId12" w:history="1">
        <w:r w:rsidRPr="005A038C">
          <w:rPr>
            <w:rFonts w:ascii="Fira Sans" w:eastAsia="Times New Roman" w:hAnsi="Fira Sans" w:cs="Times New Roman"/>
            <w:color w:val="005B92"/>
            <w:kern w:val="0"/>
            <w:sz w:val="24"/>
            <w:szCs w:val="24"/>
            <w:u w:val="single"/>
            <w14:ligatures w14:val="none"/>
          </w:rPr>
          <w:t>Table 2</w:t>
        </w:r>
      </w:hyperlink>
      <w:r w:rsidRPr="005A038C">
        <w:rPr>
          <w:rFonts w:ascii="Fira Sans" w:eastAsia="Times New Roman" w:hAnsi="Fira Sans" w:cs="Times New Roman"/>
          <w:color w:val="333333"/>
          <w:kern w:val="0"/>
          <w:sz w:val="24"/>
          <w:szCs w:val="24"/>
          <w14:ligatures w14:val="none"/>
        </w:rPr>
        <w:t>].</w:t>
      </w:r>
    </w:p>
    <w:p w14:paraId="59C57C42" w14:textId="77777777" w:rsidR="005A038C" w:rsidRPr="005A038C" w:rsidRDefault="005A038C" w:rsidP="005A038C">
      <w:pPr>
        <w:shd w:val="clear" w:color="auto" w:fill="FFFFFF"/>
        <w:spacing w:after="0" w:line="240" w:lineRule="auto"/>
        <w:rPr>
          <w:rFonts w:ascii="Fira Sans" w:eastAsia="Times New Roman" w:hAnsi="Fira Sans" w:cs="Times New Roman"/>
          <w:color w:val="000000"/>
          <w:kern w:val="0"/>
          <w:sz w:val="24"/>
          <w:szCs w:val="24"/>
          <w14:ligatures w14:val="none"/>
        </w:rPr>
      </w:pPr>
      <w:r w:rsidRPr="005A038C">
        <w:rPr>
          <w:rFonts w:ascii="Fira Sans" w:eastAsia="Times New Roman" w:hAnsi="Fira Sans" w:cs="Times New Roman"/>
          <w:noProof/>
          <w:color w:val="005B92"/>
          <w:kern w:val="0"/>
          <w:sz w:val="24"/>
          <w:szCs w:val="24"/>
          <w:bdr w:val="single" w:sz="6" w:space="0" w:color="C6C6C6" w:frame="1"/>
          <w14:ligatures w14:val="none"/>
        </w:rPr>
        <w:lastRenderedPageBreak/>
        <w:drawing>
          <wp:inline distT="0" distB="0" distL="0" distR="0" wp14:anchorId="1EA80B17" wp14:editId="2FBE3E4F">
            <wp:extent cx="2194560" cy="2263140"/>
            <wp:effectExtent l="0" t="0" r="0" b="3810"/>
            <wp:docPr id="4" name="Picture 3" descr="T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2">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4560" cy="2263140"/>
                    </a:xfrm>
                    <a:prstGeom prst="rect">
                      <a:avLst/>
                    </a:prstGeom>
                    <a:noFill/>
                    <a:ln>
                      <a:noFill/>
                    </a:ln>
                  </pic:spPr>
                </pic:pic>
              </a:graphicData>
            </a:graphic>
          </wp:inline>
        </w:drawing>
      </w:r>
      <w:hyperlink r:id="rId14" w:history="1">
        <w:r w:rsidRPr="005A038C">
          <w:rPr>
            <w:rFonts w:ascii="Fira Sans" w:eastAsia="Times New Roman" w:hAnsi="Fira Sans" w:cs="Times New Roman"/>
            <w:b/>
            <w:bCs/>
            <w:color w:val="2D5A89"/>
            <w:kern w:val="0"/>
            <w:sz w:val="24"/>
            <w:szCs w:val="24"/>
            <w:u w:val="single"/>
            <w14:ligatures w14:val="none"/>
          </w:rPr>
          <w:t>Table 2: </w:t>
        </w:r>
      </w:hyperlink>
    </w:p>
    <w:p w14:paraId="083CD3EF" w14:textId="77777777" w:rsidR="005A038C" w:rsidRPr="005A038C" w:rsidRDefault="005A038C" w:rsidP="005A038C">
      <w:pPr>
        <w:shd w:val="clear" w:color="auto" w:fill="FFFFFF"/>
        <w:spacing w:after="0" w:line="240" w:lineRule="auto"/>
        <w:rPr>
          <w:rFonts w:ascii="Fira Sans" w:eastAsia="Times New Roman" w:hAnsi="Fira Sans" w:cs="Times New Roman"/>
          <w:color w:val="000000"/>
          <w:kern w:val="0"/>
          <w:sz w:val="24"/>
          <w:szCs w:val="24"/>
          <w14:ligatures w14:val="none"/>
        </w:rPr>
      </w:pPr>
      <w:r w:rsidRPr="005A038C">
        <w:rPr>
          <w:rFonts w:ascii="Fira Sans" w:eastAsia="Times New Roman" w:hAnsi="Fira Sans" w:cs="Times New Roman"/>
          <w:color w:val="000000"/>
          <w:kern w:val="0"/>
          <w:sz w:val="24"/>
          <w:szCs w:val="24"/>
          <w14:ligatures w14:val="none"/>
        </w:rPr>
        <w:t>Multivariable model of factors independently associated with hypomagnesaemia</w:t>
      </w:r>
    </w:p>
    <w:p w14:paraId="209B3724" w14:textId="77777777" w:rsidR="005A038C" w:rsidRPr="005A038C" w:rsidRDefault="005A038C" w:rsidP="005A038C">
      <w:pPr>
        <w:shd w:val="clear" w:color="auto" w:fill="FFFFFF"/>
        <w:spacing w:before="100" w:beforeAutospacing="1" w:after="100" w:afterAutospacing="1" w:line="240" w:lineRule="auto"/>
        <w:outlineLvl w:val="1"/>
        <w:rPr>
          <w:rFonts w:ascii="Fira Sans" w:eastAsia="Times New Roman" w:hAnsi="Fira Sans" w:cs="Times New Roman"/>
          <w:color w:val="353535"/>
          <w:kern w:val="0"/>
          <w:sz w:val="36"/>
          <w:szCs w:val="36"/>
          <w14:ligatures w14:val="none"/>
        </w:rPr>
      </w:pPr>
      <w:r w:rsidRPr="005A038C">
        <w:rPr>
          <w:rFonts w:ascii="Fira Sans" w:eastAsia="Times New Roman" w:hAnsi="Fira Sans" w:cs="Times New Roman"/>
          <w:color w:val="353535"/>
          <w:kern w:val="0"/>
          <w:sz w:val="36"/>
          <w:szCs w:val="36"/>
          <w14:ligatures w14:val="none"/>
        </w:rPr>
        <w:t>D</w:t>
      </w:r>
      <w:r w:rsidRPr="005A038C">
        <w:rPr>
          <w:rFonts w:ascii="Fira Sans" w:eastAsia="Times New Roman" w:hAnsi="Fira Sans" w:cs="Times New Roman"/>
          <w:smallCaps/>
          <w:color w:val="353535"/>
          <w:kern w:val="0"/>
          <w:sz w:val="36"/>
          <w:szCs w:val="36"/>
          <w14:ligatures w14:val="none"/>
        </w:rPr>
        <w:t>ISCUSSION</w:t>
      </w:r>
    </w:p>
    <w:p w14:paraId="7D9F2635" w14:textId="77777777" w:rsidR="005A038C" w:rsidRPr="005A038C" w:rsidRDefault="005A038C" w:rsidP="005A038C">
      <w:pPr>
        <w:shd w:val="clear" w:color="auto" w:fill="FFFFFF"/>
        <w:spacing w:before="100" w:beforeAutospacing="1" w:after="100" w:afterAutospacing="1" w:line="240" w:lineRule="auto"/>
        <w:rPr>
          <w:rFonts w:ascii="Fira Sans" w:eastAsia="Times New Roman" w:hAnsi="Fira Sans" w:cs="Times New Roman"/>
          <w:color w:val="333333"/>
          <w:kern w:val="0"/>
          <w:sz w:val="24"/>
          <w:szCs w:val="24"/>
          <w14:ligatures w14:val="none"/>
        </w:rPr>
      </w:pPr>
      <w:r w:rsidRPr="005A038C">
        <w:rPr>
          <w:rFonts w:ascii="Fira Sans" w:eastAsia="Times New Roman" w:hAnsi="Fira Sans" w:cs="Times New Roman"/>
          <w:color w:val="333333"/>
          <w:kern w:val="0"/>
          <w:sz w:val="24"/>
          <w:szCs w:val="24"/>
          <w14:ligatures w14:val="none"/>
        </w:rPr>
        <w:t>Serum magnesium concentration and its association with diabetes have been the subject of investigation and analysis. Diabetes mellitus is the most prevalent endocrine and metabolic condition related to magnesium insufficiency.</w:t>
      </w:r>
      <w:r w:rsidRPr="005A038C">
        <w:rPr>
          <w:rFonts w:ascii="Fira Sans" w:eastAsia="Times New Roman" w:hAnsi="Fira Sans" w:cs="Times New Roman"/>
          <w:color w:val="333333"/>
          <w:kern w:val="0"/>
          <w:sz w:val="18"/>
          <w:szCs w:val="18"/>
          <w:vertAlign w:val="superscript"/>
          <w14:ligatures w14:val="none"/>
        </w:rPr>
        <w:t>[</w:t>
      </w:r>
      <w:r w:rsidRPr="005A038C">
        <w:rPr>
          <w:rFonts w:ascii="Fira Sans" w:eastAsia="Times New Roman" w:hAnsi="Fira Sans" w:cs="Times New Roman"/>
          <w:color w:val="333333"/>
          <w:kern w:val="0"/>
          <w:sz w:val="14"/>
          <w:szCs w:val="14"/>
          <w:vertAlign w:val="superscript"/>
          <w14:ligatures w14:val="none"/>
        </w:rPr>
        <w:t>18</w:t>
      </w:r>
      <w:r w:rsidRPr="005A038C">
        <w:rPr>
          <w:rFonts w:ascii="Fira Sans" w:eastAsia="Times New Roman" w:hAnsi="Fira Sans" w:cs="Times New Roman"/>
          <w:color w:val="333333"/>
          <w:kern w:val="0"/>
          <w:sz w:val="18"/>
          <w:szCs w:val="18"/>
          <w:vertAlign w:val="superscript"/>
          <w14:ligatures w14:val="none"/>
        </w:rPr>
        <w:t>]</w:t>
      </w:r>
      <w:r w:rsidRPr="005A038C">
        <w:rPr>
          <w:rFonts w:ascii="Fira Sans" w:eastAsia="Times New Roman" w:hAnsi="Fira Sans" w:cs="Times New Roman"/>
          <w:color w:val="333333"/>
          <w:kern w:val="0"/>
          <w:sz w:val="24"/>
          <w:szCs w:val="24"/>
          <w14:ligatures w14:val="none"/>
        </w:rPr>
        <w:t xml:space="preserve"> The increased incidence of hypomagnesaemia among patients with T2DM is seemingly multifactorial. Possible causes include decreased intake, diabetic gastroparesis, </w:t>
      </w:r>
      <w:proofErr w:type="spellStart"/>
      <w:r w:rsidRPr="005A038C">
        <w:rPr>
          <w:rFonts w:ascii="Fira Sans" w:eastAsia="Times New Roman" w:hAnsi="Fira Sans" w:cs="Times New Roman"/>
          <w:color w:val="333333"/>
          <w:kern w:val="0"/>
          <w:sz w:val="24"/>
          <w:szCs w:val="24"/>
          <w14:ligatures w14:val="none"/>
        </w:rPr>
        <w:t>diarrhoea</w:t>
      </w:r>
      <w:proofErr w:type="spellEnd"/>
      <w:r w:rsidRPr="005A038C">
        <w:rPr>
          <w:rFonts w:ascii="Fira Sans" w:eastAsia="Times New Roman" w:hAnsi="Fira Sans" w:cs="Times New Roman"/>
          <w:color w:val="333333"/>
          <w:kern w:val="0"/>
          <w:sz w:val="24"/>
          <w:szCs w:val="24"/>
          <w14:ligatures w14:val="none"/>
        </w:rPr>
        <w:t xml:space="preserve"> as a result of autonomic dysfunction, enhanced renal magnesium loss, glomerular hyperfiltration, osmotic diuresis resulting from glycosuria, metabolic acidosis and reduced renal reabsorption due to insulin resistance, as insulin enhances reabsorption of magnesium from the loop of </w:t>
      </w:r>
      <w:proofErr w:type="gramStart"/>
      <w:r w:rsidRPr="005A038C">
        <w:rPr>
          <w:rFonts w:ascii="Fira Sans" w:eastAsia="Times New Roman" w:hAnsi="Fira Sans" w:cs="Times New Roman"/>
          <w:color w:val="333333"/>
          <w:kern w:val="0"/>
          <w:sz w:val="24"/>
          <w:szCs w:val="24"/>
          <w14:ligatures w14:val="none"/>
        </w:rPr>
        <w:t>Henle.</w:t>
      </w:r>
      <w:r w:rsidRPr="005A038C">
        <w:rPr>
          <w:rFonts w:ascii="Fira Sans" w:eastAsia="Times New Roman" w:hAnsi="Fira Sans" w:cs="Times New Roman"/>
          <w:color w:val="333333"/>
          <w:kern w:val="0"/>
          <w:sz w:val="18"/>
          <w:szCs w:val="18"/>
          <w:vertAlign w:val="superscript"/>
          <w14:ligatures w14:val="none"/>
        </w:rPr>
        <w:t>[</w:t>
      </w:r>
      <w:proofErr w:type="gramEnd"/>
      <w:r w:rsidRPr="005A038C">
        <w:rPr>
          <w:rFonts w:ascii="Fira Sans" w:eastAsia="Times New Roman" w:hAnsi="Fira Sans" w:cs="Times New Roman"/>
          <w:color w:val="333333"/>
          <w:kern w:val="0"/>
          <w:sz w:val="14"/>
          <w:szCs w:val="14"/>
          <w:vertAlign w:val="superscript"/>
          <w14:ligatures w14:val="none"/>
        </w:rPr>
        <w:t>19–21</w:t>
      </w:r>
      <w:r w:rsidRPr="005A038C">
        <w:rPr>
          <w:rFonts w:ascii="Fira Sans" w:eastAsia="Times New Roman" w:hAnsi="Fira Sans" w:cs="Times New Roman"/>
          <w:color w:val="333333"/>
          <w:kern w:val="0"/>
          <w:sz w:val="18"/>
          <w:szCs w:val="18"/>
          <w:vertAlign w:val="superscript"/>
          <w14:ligatures w14:val="none"/>
        </w:rPr>
        <w:t>]</w:t>
      </w:r>
      <w:r w:rsidRPr="005A038C">
        <w:rPr>
          <w:rFonts w:ascii="Fira Sans" w:eastAsia="Times New Roman" w:hAnsi="Fira Sans" w:cs="Times New Roman"/>
          <w:color w:val="333333"/>
          <w:kern w:val="0"/>
          <w:sz w:val="24"/>
          <w:szCs w:val="24"/>
          <w14:ligatures w14:val="none"/>
        </w:rPr>
        <w:t> However, data relevant to this subject is lacking in Palestine. In this study, hypomagnesaemia was found in 11% of T2DM patients (95% CI, 8%–14.6%), which is slightly lower than the worldwide prevalence of hypomagnesaemia among T2DM patients that varies from 14 to 48</w:t>
      </w:r>
      <w:proofErr w:type="gramStart"/>
      <w:r w:rsidRPr="005A038C">
        <w:rPr>
          <w:rFonts w:ascii="Fira Sans" w:eastAsia="Times New Roman" w:hAnsi="Fira Sans" w:cs="Times New Roman"/>
          <w:color w:val="333333"/>
          <w:kern w:val="0"/>
          <w:sz w:val="24"/>
          <w:szCs w:val="24"/>
          <w14:ligatures w14:val="none"/>
        </w:rPr>
        <w:t>%.</w:t>
      </w:r>
      <w:r w:rsidRPr="005A038C">
        <w:rPr>
          <w:rFonts w:ascii="Fira Sans" w:eastAsia="Times New Roman" w:hAnsi="Fira Sans" w:cs="Times New Roman"/>
          <w:color w:val="333333"/>
          <w:kern w:val="0"/>
          <w:sz w:val="18"/>
          <w:szCs w:val="18"/>
          <w:vertAlign w:val="superscript"/>
          <w14:ligatures w14:val="none"/>
        </w:rPr>
        <w:t>[</w:t>
      </w:r>
      <w:proofErr w:type="gramEnd"/>
      <w:r w:rsidRPr="005A038C">
        <w:rPr>
          <w:rFonts w:ascii="Fira Sans" w:eastAsia="Times New Roman" w:hAnsi="Fira Sans" w:cs="Times New Roman"/>
          <w:color w:val="333333"/>
          <w:kern w:val="0"/>
          <w:sz w:val="14"/>
          <w:szCs w:val="14"/>
          <w:vertAlign w:val="superscript"/>
          <w14:ligatures w14:val="none"/>
        </w:rPr>
        <w:t>12</w:t>
      </w:r>
      <w:r w:rsidRPr="005A038C">
        <w:rPr>
          <w:rFonts w:ascii="Fira Sans" w:eastAsia="Times New Roman" w:hAnsi="Fira Sans" w:cs="Times New Roman"/>
          <w:color w:val="333333"/>
          <w:kern w:val="0"/>
          <w:sz w:val="18"/>
          <w:szCs w:val="18"/>
          <w:vertAlign w:val="superscript"/>
          <w14:ligatures w14:val="none"/>
        </w:rPr>
        <w:t>,</w:t>
      </w:r>
      <w:r w:rsidRPr="005A038C">
        <w:rPr>
          <w:rFonts w:ascii="Fira Sans" w:eastAsia="Times New Roman" w:hAnsi="Fira Sans" w:cs="Times New Roman"/>
          <w:color w:val="333333"/>
          <w:kern w:val="0"/>
          <w:sz w:val="14"/>
          <w:szCs w:val="14"/>
          <w:vertAlign w:val="superscript"/>
          <w14:ligatures w14:val="none"/>
        </w:rPr>
        <w:t>21</w:t>
      </w:r>
      <w:r w:rsidRPr="005A038C">
        <w:rPr>
          <w:rFonts w:ascii="Fira Sans" w:eastAsia="Times New Roman" w:hAnsi="Fira Sans" w:cs="Times New Roman"/>
          <w:color w:val="333333"/>
          <w:kern w:val="0"/>
          <w:sz w:val="18"/>
          <w:szCs w:val="18"/>
          <w:vertAlign w:val="superscript"/>
          <w14:ligatures w14:val="none"/>
        </w:rPr>
        <w:t>,</w:t>
      </w:r>
      <w:r w:rsidRPr="005A038C">
        <w:rPr>
          <w:rFonts w:ascii="Fira Sans" w:eastAsia="Times New Roman" w:hAnsi="Fira Sans" w:cs="Times New Roman"/>
          <w:color w:val="333333"/>
          <w:kern w:val="0"/>
          <w:sz w:val="14"/>
          <w:szCs w:val="14"/>
          <w:vertAlign w:val="superscript"/>
          <w14:ligatures w14:val="none"/>
        </w:rPr>
        <w:t>22</w:t>
      </w:r>
      <w:r w:rsidRPr="005A038C">
        <w:rPr>
          <w:rFonts w:ascii="Fira Sans" w:eastAsia="Times New Roman" w:hAnsi="Fira Sans" w:cs="Times New Roman"/>
          <w:color w:val="333333"/>
          <w:kern w:val="0"/>
          <w:sz w:val="18"/>
          <w:szCs w:val="18"/>
          <w:vertAlign w:val="superscript"/>
          <w14:ligatures w14:val="none"/>
        </w:rPr>
        <w:t>]</w:t>
      </w:r>
      <w:r w:rsidRPr="005A038C">
        <w:rPr>
          <w:rFonts w:ascii="Fira Sans" w:eastAsia="Times New Roman" w:hAnsi="Fira Sans" w:cs="Times New Roman"/>
          <w:color w:val="333333"/>
          <w:kern w:val="0"/>
          <w:sz w:val="24"/>
          <w:szCs w:val="24"/>
          <w14:ligatures w14:val="none"/>
        </w:rPr>
        <w:t> Our findings are similar with those of other previously conducted research. For instance, Waanders </w:t>
      </w:r>
      <w:proofErr w:type="gramStart"/>
      <w:r w:rsidRPr="005A038C">
        <w:rPr>
          <w:rFonts w:ascii="Fira Sans" w:eastAsia="Times New Roman" w:hAnsi="Fira Sans" w:cs="Times New Roman"/>
          <w:i/>
          <w:iCs/>
          <w:color w:val="333333"/>
          <w:kern w:val="0"/>
          <w:sz w:val="24"/>
          <w:szCs w:val="24"/>
          <w14:ligatures w14:val="none"/>
        </w:rPr>
        <w:t>et al</w:t>
      </w:r>
      <w:r w:rsidRPr="005A038C">
        <w:rPr>
          <w:rFonts w:ascii="Fira Sans" w:eastAsia="Times New Roman" w:hAnsi="Fira Sans" w:cs="Times New Roman"/>
          <w:color w:val="333333"/>
          <w:kern w:val="0"/>
          <w:sz w:val="24"/>
          <w:szCs w:val="24"/>
          <w14:ligatures w14:val="none"/>
        </w:rPr>
        <w:t>.</w:t>
      </w:r>
      <w:r w:rsidRPr="005A038C">
        <w:rPr>
          <w:rFonts w:ascii="Fira Sans" w:eastAsia="Times New Roman" w:hAnsi="Fira Sans" w:cs="Times New Roman"/>
          <w:color w:val="333333"/>
          <w:kern w:val="0"/>
          <w:sz w:val="18"/>
          <w:szCs w:val="18"/>
          <w:vertAlign w:val="superscript"/>
          <w14:ligatures w14:val="none"/>
        </w:rPr>
        <w:t>[</w:t>
      </w:r>
      <w:proofErr w:type="gramEnd"/>
      <w:r w:rsidRPr="005A038C">
        <w:rPr>
          <w:rFonts w:ascii="Fira Sans" w:eastAsia="Times New Roman" w:hAnsi="Fira Sans" w:cs="Times New Roman"/>
          <w:color w:val="333333"/>
          <w:kern w:val="0"/>
          <w:sz w:val="14"/>
          <w:szCs w:val="14"/>
          <w:vertAlign w:val="superscript"/>
          <w14:ligatures w14:val="none"/>
        </w:rPr>
        <w:t>12</w:t>
      </w:r>
      <w:r w:rsidRPr="005A038C">
        <w:rPr>
          <w:rFonts w:ascii="Fira Sans" w:eastAsia="Times New Roman" w:hAnsi="Fira Sans" w:cs="Times New Roman"/>
          <w:color w:val="333333"/>
          <w:kern w:val="0"/>
          <w:sz w:val="18"/>
          <w:szCs w:val="18"/>
          <w:vertAlign w:val="superscript"/>
          <w14:ligatures w14:val="none"/>
        </w:rPr>
        <w:t>]</w:t>
      </w:r>
      <w:r w:rsidRPr="005A038C">
        <w:rPr>
          <w:rFonts w:ascii="Fira Sans" w:eastAsia="Times New Roman" w:hAnsi="Fira Sans" w:cs="Times New Roman"/>
          <w:color w:val="333333"/>
          <w:kern w:val="0"/>
          <w:sz w:val="24"/>
          <w:szCs w:val="24"/>
          <w14:ligatures w14:val="none"/>
        </w:rPr>
        <w:t> found that hypomagnesaemia was present in 9.6% of T2DM patients. In addition, Dasgupta </w:t>
      </w:r>
      <w:proofErr w:type="gramStart"/>
      <w:r w:rsidRPr="005A038C">
        <w:rPr>
          <w:rFonts w:ascii="Fira Sans" w:eastAsia="Times New Roman" w:hAnsi="Fira Sans" w:cs="Times New Roman"/>
          <w:i/>
          <w:iCs/>
          <w:color w:val="333333"/>
          <w:kern w:val="0"/>
          <w:sz w:val="24"/>
          <w:szCs w:val="24"/>
          <w14:ligatures w14:val="none"/>
        </w:rPr>
        <w:t>et al</w:t>
      </w:r>
      <w:r w:rsidRPr="005A038C">
        <w:rPr>
          <w:rFonts w:ascii="Fira Sans" w:eastAsia="Times New Roman" w:hAnsi="Fira Sans" w:cs="Times New Roman"/>
          <w:color w:val="333333"/>
          <w:kern w:val="0"/>
          <w:sz w:val="24"/>
          <w:szCs w:val="24"/>
          <w14:ligatures w14:val="none"/>
        </w:rPr>
        <w:t>.</w:t>
      </w:r>
      <w:r w:rsidRPr="005A038C">
        <w:rPr>
          <w:rFonts w:ascii="Fira Sans" w:eastAsia="Times New Roman" w:hAnsi="Fira Sans" w:cs="Times New Roman"/>
          <w:color w:val="333333"/>
          <w:kern w:val="0"/>
          <w:sz w:val="18"/>
          <w:szCs w:val="18"/>
          <w:vertAlign w:val="superscript"/>
          <w14:ligatures w14:val="none"/>
        </w:rPr>
        <w:t>[</w:t>
      </w:r>
      <w:proofErr w:type="gramEnd"/>
      <w:r w:rsidRPr="005A038C">
        <w:rPr>
          <w:rFonts w:ascii="Fira Sans" w:eastAsia="Times New Roman" w:hAnsi="Fira Sans" w:cs="Times New Roman"/>
          <w:color w:val="333333"/>
          <w:kern w:val="0"/>
          <w:sz w:val="14"/>
          <w:szCs w:val="14"/>
          <w:vertAlign w:val="superscript"/>
          <w14:ligatures w14:val="none"/>
        </w:rPr>
        <w:t>18</w:t>
      </w:r>
      <w:r w:rsidRPr="005A038C">
        <w:rPr>
          <w:rFonts w:ascii="Fira Sans" w:eastAsia="Times New Roman" w:hAnsi="Fira Sans" w:cs="Times New Roman"/>
          <w:color w:val="333333"/>
          <w:kern w:val="0"/>
          <w:sz w:val="18"/>
          <w:szCs w:val="18"/>
          <w:vertAlign w:val="superscript"/>
          <w14:ligatures w14:val="none"/>
        </w:rPr>
        <w:t>]</w:t>
      </w:r>
      <w:r w:rsidRPr="005A038C">
        <w:rPr>
          <w:rFonts w:ascii="Fira Sans" w:eastAsia="Times New Roman" w:hAnsi="Fira Sans" w:cs="Times New Roman"/>
          <w:color w:val="333333"/>
          <w:kern w:val="0"/>
          <w:sz w:val="24"/>
          <w:szCs w:val="24"/>
          <w14:ligatures w14:val="none"/>
        </w:rPr>
        <w:t> discovered that 11% of diabetic individuals had hypomagnesaemia in Indian research. Other studies revealed a lower prevalence of hypomagnesaemia among T2DM patients, which was 5%.</w:t>
      </w:r>
      <w:r w:rsidRPr="005A038C">
        <w:rPr>
          <w:rFonts w:ascii="Fira Sans" w:eastAsia="Times New Roman" w:hAnsi="Fira Sans" w:cs="Times New Roman"/>
          <w:color w:val="333333"/>
          <w:kern w:val="0"/>
          <w:sz w:val="18"/>
          <w:szCs w:val="18"/>
          <w:vertAlign w:val="superscript"/>
          <w14:ligatures w14:val="none"/>
        </w:rPr>
        <w:t>[</w:t>
      </w:r>
      <w:r w:rsidRPr="005A038C">
        <w:rPr>
          <w:rFonts w:ascii="Fira Sans" w:eastAsia="Times New Roman" w:hAnsi="Fira Sans" w:cs="Times New Roman"/>
          <w:color w:val="333333"/>
          <w:kern w:val="0"/>
          <w:sz w:val="14"/>
          <w:szCs w:val="14"/>
          <w:vertAlign w:val="superscript"/>
          <w14:ligatures w14:val="none"/>
        </w:rPr>
        <w:t>22</w:t>
      </w:r>
      <w:r w:rsidRPr="005A038C">
        <w:rPr>
          <w:rFonts w:ascii="Fira Sans" w:eastAsia="Times New Roman" w:hAnsi="Fira Sans" w:cs="Times New Roman"/>
          <w:color w:val="333333"/>
          <w:kern w:val="0"/>
          <w:sz w:val="18"/>
          <w:szCs w:val="18"/>
          <w:vertAlign w:val="superscript"/>
          <w14:ligatures w14:val="none"/>
        </w:rPr>
        <w:t>]</w:t>
      </w:r>
    </w:p>
    <w:p w14:paraId="5D89C00E" w14:textId="77777777" w:rsidR="005A038C" w:rsidRPr="005A038C" w:rsidRDefault="005A038C" w:rsidP="005A038C">
      <w:pPr>
        <w:shd w:val="clear" w:color="auto" w:fill="FFFFFF"/>
        <w:spacing w:before="100" w:beforeAutospacing="1" w:after="100" w:afterAutospacing="1" w:line="240" w:lineRule="auto"/>
        <w:rPr>
          <w:rFonts w:ascii="Fira Sans" w:eastAsia="Times New Roman" w:hAnsi="Fira Sans" w:cs="Times New Roman"/>
          <w:color w:val="333333"/>
          <w:kern w:val="0"/>
          <w:sz w:val="24"/>
          <w:szCs w:val="24"/>
          <w14:ligatures w14:val="none"/>
        </w:rPr>
      </w:pPr>
      <w:r w:rsidRPr="005A038C">
        <w:rPr>
          <w:rFonts w:ascii="Fira Sans" w:eastAsia="Times New Roman" w:hAnsi="Fira Sans" w:cs="Times New Roman"/>
          <w:color w:val="333333"/>
          <w:kern w:val="0"/>
          <w:sz w:val="24"/>
          <w:szCs w:val="24"/>
          <w14:ligatures w14:val="none"/>
        </w:rPr>
        <w:t>Magnesium is essential for the stability of the pancreatic beta cell cycle and insulin secretion.</w:t>
      </w:r>
      <w:r w:rsidRPr="005A038C">
        <w:rPr>
          <w:rFonts w:ascii="Fira Sans" w:eastAsia="Times New Roman" w:hAnsi="Fira Sans" w:cs="Times New Roman"/>
          <w:color w:val="333333"/>
          <w:kern w:val="0"/>
          <w:sz w:val="18"/>
          <w:szCs w:val="18"/>
          <w:vertAlign w:val="superscript"/>
          <w14:ligatures w14:val="none"/>
        </w:rPr>
        <w:t>[</w:t>
      </w:r>
      <w:r w:rsidRPr="005A038C">
        <w:rPr>
          <w:rFonts w:ascii="Fira Sans" w:eastAsia="Times New Roman" w:hAnsi="Fira Sans" w:cs="Times New Roman"/>
          <w:color w:val="333333"/>
          <w:kern w:val="0"/>
          <w:sz w:val="14"/>
          <w:szCs w:val="14"/>
          <w:vertAlign w:val="superscript"/>
          <w14:ligatures w14:val="none"/>
        </w:rPr>
        <w:t>9</w:t>
      </w:r>
      <w:r w:rsidRPr="005A038C">
        <w:rPr>
          <w:rFonts w:ascii="Fira Sans" w:eastAsia="Times New Roman" w:hAnsi="Fira Sans" w:cs="Times New Roman"/>
          <w:color w:val="333333"/>
          <w:kern w:val="0"/>
          <w:sz w:val="18"/>
          <w:szCs w:val="18"/>
          <w:vertAlign w:val="superscript"/>
          <w14:ligatures w14:val="none"/>
        </w:rPr>
        <w:t>]</w:t>
      </w:r>
      <w:r w:rsidRPr="005A038C">
        <w:rPr>
          <w:rFonts w:ascii="Fira Sans" w:eastAsia="Times New Roman" w:hAnsi="Fira Sans" w:cs="Times New Roman"/>
          <w:color w:val="333333"/>
          <w:kern w:val="0"/>
          <w:sz w:val="24"/>
          <w:szCs w:val="24"/>
          <w14:ligatures w14:val="none"/>
        </w:rPr>
        <w:t> Hypomagnesaemia may have a role in the cycle of inositol transport and depletion, which raises the risk of diabetic complications.</w:t>
      </w:r>
      <w:r w:rsidRPr="005A038C">
        <w:rPr>
          <w:rFonts w:ascii="Fira Sans" w:eastAsia="Times New Roman" w:hAnsi="Fira Sans" w:cs="Times New Roman"/>
          <w:color w:val="333333"/>
          <w:kern w:val="0"/>
          <w:sz w:val="18"/>
          <w:szCs w:val="18"/>
          <w:vertAlign w:val="superscript"/>
          <w14:ligatures w14:val="none"/>
        </w:rPr>
        <w:t>[</w:t>
      </w:r>
      <w:r w:rsidRPr="005A038C">
        <w:rPr>
          <w:rFonts w:ascii="Fira Sans" w:eastAsia="Times New Roman" w:hAnsi="Fira Sans" w:cs="Times New Roman"/>
          <w:color w:val="333333"/>
          <w:kern w:val="0"/>
          <w:sz w:val="14"/>
          <w:szCs w:val="14"/>
          <w:vertAlign w:val="superscript"/>
          <w14:ligatures w14:val="none"/>
        </w:rPr>
        <w:t>23</w:t>
      </w:r>
      <w:r w:rsidRPr="005A038C">
        <w:rPr>
          <w:rFonts w:ascii="Fira Sans" w:eastAsia="Times New Roman" w:hAnsi="Fira Sans" w:cs="Times New Roman"/>
          <w:color w:val="333333"/>
          <w:kern w:val="0"/>
          <w:sz w:val="18"/>
          <w:szCs w:val="18"/>
          <w:vertAlign w:val="superscript"/>
          <w14:ligatures w14:val="none"/>
        </w:rPr>
        <w:t>]</w:t>
      </w:r>
      <w:r w:rsidRPr="005A038C">
        <w:rPr>
          <w:rFonts w:ascii="Fira Sans" w:eastAsia="Times New Roman" w:hAnsi="Fira Sans" w:cs="Times New Roman"/>
          <w:color w:val="333333"/>
          <w:kern w:val="0"/>
          <w:sz w:val="24"/>
          <w:szCs w:val="24"/>
          <w14:ligatures w14:val="none"/>
        </w:rPr>
        <w:t> The prevalence of hypomagnesaemia varies widely among studies, which may be attributable to several factors including methodological differences, variations in the populations studied and regional differences in dietary practices and magnesium intake. Possible additional factors include variances in the severity of T2DM cases and the tougher exclusion criteria employed by various researches.</w:t>
      </w:r>
    </w:p>
    <w:p w14:paraId="0899BC38" w14:textId="77777777" w:rsidR="005A038C" w:rsidRPr="005A038C" w:rsidRDefault="005A038C" w:rsidP="005A038C">
      <w:pPr>
        <w:shd w:val="clear" w:color="auto" w:fill="FFFFFF"/>
        <w:spacing w:before="100" w:beforeAutospacing="1" w:after="100" w:afterAutospacing="1" w:line="240" w:lineRule="auto"/>
        <w:rPr>
          <w:rFonts w:ascii="Fira Sans" w:eastAsia="Times New Roman" w:hAnsi="Fira Sans" w:cs="Times New Roman"/>
          <w:color w:val="333333"/>
          <w:kern w:val="0"/>
          <w:sz w:val="24"/>
          <w:szCs w:val="24"/>
          <w14:ligatures w14:val="none"/>
        </w:rPr>
      </w:pPr>
      <w:r w:rsidRPr="005A038C">
        <w:rPr>
          <w:rFonts w:ascii="Fira Sans" w:eastAsia="Times New Roman" w:hAnsi="Fira Sans" w:cs="Times New Roman"/>
          <w:color w:val="333333"/>
          <w:kern w:val="0"/>
          <w:sz w:val="24"/>
          <w:szCs w:val="24"/>
          <w14:ligatures w14:val="none"/>
        </w:rPr>
        <w:lastRenderedPageBreak/>
        <w:t xml:space="preserve">In our sample population, hypomagnesaemia was more prevalent among women (17.5%) than men (6.8%). This is consistent with other studies’ findings. Female patients were more likely to develop hypomagnesaemia than male patients, according to </w:t>
      </w:r>
      <w:proofErr w:type="spellStart"/>
      <w:r w:rsidRPr="005A038C">
        <w:rPr>
          <w:rFonts w:ascii="Fira Sans" w:eastAsia="Times New Roman" w:hAnsi="Fira Sans" w:cs="Times New Roman"/>
          <w:color w:val="333333"/>
          <w:kern w:val="0"/>
          <w:sz w:val="24"/>
          <w:szCs w:val="24"/>
          <w14:ligatures w14:val="none"/>
        </w:rPr>
        <w:t>Hyassat</w:t>
      </w:r>
      <w:proofErr w:type="spellEnd"/>
      <w:r w:rsidRPr="005A038C">
        <w:rPr>
          <w:rFonts w:ascii="Fira Sans" w:eastAsia="Times New Roman" w:hAnsi="Fira Sans" w:cs="Times New Roman"/>
          <w:color w:val="333333"/>
          <w:kern w:val="0"/>
          <w:sz w:val="24"/>
          <w:szCs w:val="24"/>
          <w14:ligatures w14:val="none"/>
        </w:rPr>
        <w:t> </w:t>
      </w:r>
      <w:proofErr w:type="gramStart"/>
      <w:r w:rsidRPr="005A038C">
        <w:rPr>
          <w:rFonts w:ascii="Fira Sans" w:eastAsia="Times New Roman" w:hAnsi="Fira Sans" w:cs="Times New Roman"/>
          <w:i/>
          <w:iCs/>
          <w:color w:val="333333"/>
          <w:kern w:val="0"/>
          <w:sz w:val="24"/>
          <w:szCs w:val="24"/>
          <w14:ligatures w14:val="none"/>
        </w:rPr>
        <w:t>et al</w:t>
      </w:r>
      <w:r w:rsidRPr="005A038C">
        <w:rPr>
          <w:rFonts w:ascii="Fira Sans" w:eastAsia="Times New Roman" w:hAnsi="Fira Sans" w:cs="Times New Roman"/>
          <w:color w:val="333333"/>
          <w:kern w:val="0"/>
          <w:sz w:val="24"/>
          <w:szCs w:val="24"/>
          <w14:ligatures w14:val="none"/>
        </w:rPr>
        <w:t>.</w:t>
      </w:r>
      <w:r w:rsidRPr="005A038C">
        <w:rPr>
          <w:rFonts w:ascii="Fira Sans" w:eastAsia="Times New Roman" w:hAnsi="Fira Sans" w:cs="Times New Roman"/>
          <w:color w:val="333333"/>
          <w:kern w:val="0"/>
          <w:sz w:val="18"/>
          <w:szCs w:val="18"/>
          <w:vertAlign w:val="superscript"/>
          <w14:ligatures w14:val="none"/>
        </w:rPr>
        <w:t>[</w:t>
      </w:r>
      <w:proofErr w:type="gramEnd"/>
      <w:r w:rsidRPr="005A038C">
        <w:rPr>
          <w:rFonts w:ascii="Fira Sans" w:eastAsia="Times New Roman" w:hAnsi="Fira Sans" w:cs="Times New Roman"/>
          <w:color w:val="333333"/>
          <w:kern w:val="0"/>
          <w:sz w:val="14"/>
          <w:szCs w:val="14"/>
          <w:vertAlign w:val="superscript"/>
          <w14:ligatures w14:val="none"/>
        </w:rPr>
        <w:t>20</w:t>
      </w:r>
      <w:r w:rsidRPr="005A038C">
        <w:rPr>
          <w:rFonts w:ascii="Fira Sans" w:eastAsia="Times New Roman" w:hAnsi="Fira Sans" w:cs="Times New Roman"/>
          <w:color w:val="333333"/>
          <w:kern w:val="0"/>
          <w:sz w:val="18"/>
          <w:szCs w:val="18"/>
          <w:vertAlign w:val="superscript"/>
          <w14:ligatures w14:val="none"/>
        </w:rPr>
        <w:t>]</w:t>
      </w:r>
      <w:r w:rsidRPr="005A038C">
        <w:rPr>
          <w:rFonts w:ascii="Fira Sans" w:eastAsia="Times New Roman" w:hAnsi="Fira Sans" w:cs="Times New Roman"/>
          <w:color w:val="333333"/>
          <w:kern w:val="0"/>
          <w:sz w:val="24"/>
          <w:szCs w:val="24"/>
          <w14:ligatures w14:val="none"/>
        </w:rPr>
        <w:t> In a study conducted by Kauser </w:t>
      </w:r>
      <w:r w:rsidRPr="005A038C">
        <w:rPr>
          <w:rFonts w:ascii="Fira Sans" w:eastAsia="Times New Roman" w:hAnsi="Fira Sans" w:cs="Times New Roman"/>
          <w:i/>
          <w:iCs/>
          <w:color w:val="333333"/>
          <w:kern w:val="0"/>
          <w:sz w:val="24"/>
          <w:szCs w:val="24"/>
          <w14:ligatures w14:val="none"/>
        </w:rPr>
        <w:t>et al.</w:t>
      </w:r>
      <w:r w:rsidRPr="005A038C">
        <w:rPr>
          <w:rFonts w:ascii="Fira Sans" w:eastAsia="Times New Roman" w:hAnsi="Fira Sans" w:cs="Times New Roman"/>
          <w:color w:val="333333"/>
          <w:kern w:val="0"/>
          <w:sz w:val="24"/>
          <w:szCs w:val="24"/>
          <w14:ligatures w14:val="none"/>
        </w:rPr>
        <w:t>,</w:t>
      </w:r>
      <w:r w:rsidRPr="005A038C">
        <w:rPr>
          <w:rFonts w:ascii="Fira Sans" w:eastAsia="Times New Roman" w:hAnsi="Fira Sans" w:cs="Times New Roman"/>
          <w:color w:val="333333"/>
          <w:kern w:val="0"/>
          <w:sz w:val="18"/>
          <w:szCs w:val="18"/>
          <w:vertAlign w:val="superscript"/>
          <w14:ligatures w14:val="none"/>
        </w:rPr>
        <w:t>[</w:t>
      </w:r>
      <w:r w:rsidRPr="005A038C">
        <w:rPr>
          <w:rFonts w:ascii="Fira Sans" w:eastAsia="Times New Roman" w:hAnsi="Fira Sans" w:cs="Times New Roman"/>
          <w:color w:val="333333"/>
          <w:kern w:val="0"/>
          <w:sz w:val="14"/>
          <w:szCs w:val="14"/>
          <w:vertAlign w:val="superscript"/>
          <w14:ligatures w14:val="none"/>
        </w:rPr>
        <w:t>24</w:t>
      </w:r>
      <w:r w:rsidRPr="005A038C">
        <w:rPr>
          <w:rFonts w:ascii="Fira Sans" w:eastAsia="Times New Roman" w:hAnsi="Fira Sans" w:cs="Times New Roman"/>
          <w:color w:val="333333"/>
          <w:kern w:val="0"/>
          <w:sz w:val="18"/>
          <w:szCs w:val="18"/>
          <w:vertAlign w:val="superscript"/>
          <w14:ligatures w14:val="none"/>
        </w:rPr>
        <w:t>]</w:t>
      </w:r>
      <w:r w:rsidRPr="005A038C">
        <w:rPr>
          <w:rFonts w:ascii="Fira Sans" w:eastAsia="Times New Roman" w:hAnsi="Fira Sans" w:cs="Times New Roman"/>
          <w:color w:val="333333"/>
          <w:kern w:val="0"/>
          <w:sz w:val="24"/>
          <w:szCs w:val="24"/>
          <w14:ligatures w14:val="none"/>
        </w:rPr>
        <w:t> it was discovered that serum magnesium levels were lower in female individuals than in male subjects, regardless of ethnicity. Low magnesium intake may account for the higher prevalence of hypomagnesaemia in females due to their physiological requirements, usage of birth control pills, menstrual cycle, pregnancy and nursing, all of which may also account for the gender difference in magnesium concentrations.</w:t>
      </w:r>
      <w:r w:rsidRPr="005A038C">
        <w:rPr>
          <w:rFonts w:ascii="Fira Sans" w:eastAsia="Times New Roman" w:hAnsi="Fira Sans" w:cs="Times New Roman"/>
          <w:color w:val="333333"/>
          <w:kern w:val="0"/>
          <w:sz w:val="18"/>
          <w:szCs w:val="18"/>
          <w:vertAlign w:val="superscript"/>
          <w14:ligatures w14:val="none"/>
        </w:rPr>
        <w:t>[</w:t>
      </w:r>
      <w:r w:rsidRPr="005A038C">
        <w:rPr>
          <w:rFonts w:ascii="Fira Sans" w:eastAsia="Times New Roman" w:hAnsi="Fira Sans" w:cs="Times New Roman"/>
          <w:color w:val="333333"/>
          <w:kern w:val="0"/>
          <w:sz w:val="14"/>
          <w:szCs w:val="14"/>
          <w:vertAlign w:val="superscript"/>
          <w14:ligatures w14:val="none"/>
        </w:rPr>
        <w:t>25</w:t>
      </w:r>
      <w:r w:rsidRPr="005A038C">
        <w:rPr>
          <w:rFonts w:ascii="Fira Sans" w:eastAsia="Times New Roman" w:hAnsi="Fira Sans" w:cs="Times New Roman"/>
          <w:color w:val="333333"/>
          <w:kern w:val="0"/>
          <w:sz w:val="18"/>
          <w:szCs w:val="18"/>
          <w:vertAlign w:val="superscript"/>
          <w14:ligatures w14:val="none"/>
        </w:rPr>
        <w:t>]</w:t>
      </w:r>
    </w:p>
    <w:p w14:paraId="0CD66FBD" w14:textId="77777777" w:rsidR="005A038C" w:rsidRPr="005A038C" w:rsidRDefault="005A038C" w:rsidP="005A038C">
      <w:pPr>
        <w:shd w:val="clear" w:color="auto" w:fill="FFFFFF"/>
        <w:spacing w:before="100" w:beforeAutospacing="1" w:after="100" w:afterAutospacing="1" w:line="240" w:lineRule="auto"/>
        <w:rPr>
          <w:rFonts w:ascii="Fira Sans" w:eastAsia="Times New Roman" w:hAnsi="Fira Sans" w:cs="Times New Roman"/>
          <w:color w:val="333333"/>
          <w:kern w:val="0"/>
          <w:sz w:val="24"/>
          <w:szCs w:val="24"/>
          <w14:ligatures w14:val="none"/>
        </w:rPr>
      </w:pPr>
      <w:r w:rsidRPr="005A038C">
        <w:rPr>
          <w:rFonts w:ascii="Fira Sans" w:eastAsia="Times New Roman" w:hAnsi="Fira Sans" w:cs="Times New Roman"/>
          <w:color w:val="333333"/>
          <w:kern w:val="0"/>
          <w:sz w:val="24"/>
          <w:szCs w:val="24"/>
          <w14:ligatures w14:val="none"/>
        </w:rPr>
        <w:t xml:space="preserve">Another important finding of this study is the significant association between hypomagnesaemia and HbA1c level (P-value = 0.019). Hypomagnesaemia was reported among 14.9% of patients with HbA1c of </w:t>
      </w:r>
      <w:r w:rsidRPr="005A038C">
        <w:rPr>
          <w:rFonts w:ascii="Arial" w:eastAsia="Times New Roman" w:hAnsi="Arial" w:cs="Arial"/>
          <w:color w:val="333333"/>
          <w:kern w:val="0"/>
          <w:sz w:val="24"/>
          <w:szCs w:val="24"/>
          <w14:ligatures w14:val="none"/>
        </w:rPr>
        <w:t>≥</w:t>
      </w:r>
      <w:r w:rsidRPr="005A038C">
        <w:rPr>
          <w:rFonts w:ascii="Fira Sans" w:eastAsia="Times New Roman" w:hAnsi="Fira Sans" w:cs="Times New Roman"/>
          <w:color w:val="333333"/>
          <w:kern w:val="0"/>
          <w:sz w:val="24"/>
          <w:szCs w:val="24"/>
          <w14:ligatures w14:val="none"/>
        </w:rPr>
        <w:t>8%, compared to 7.2% of patients with HbA1c less than 8%. This finding emphasizes the inverse relation between magnesium level and </w:t>
      </w:r>
      <w:proofErr w:type="spellStart"/>
      <w:r w:rsidRPr="005A038C">
        <w:rPr>
          <w:rFonts w:ascii="Fira Sans" w:eastAsia="Times New Roman" w:hAnsi="Fira Sans" w:cs="Times New Roman"/>
          <w:color w:val="333333"/>
          <w:kern w:val="0"/>
          <w:sz w:val="24"/>
          <w:szCs w:val="24"/>
          <w14:ligatures w14:val="none"/>
        </w:rPr>
        <w:t>glycaemic</w:t>
      </w:r>
      <w:proofErr w:type="spellEnd"/>
      <w:r w:rsidRPr="005A038C">
        <w:rPr>
          <w:rFonts w:ascii="Fira Sans" w:eastAsia="Times New Roman" w:hAnsi="Fira Sans" w:cs="Times New Roman"/>
          <w:color w:val="333333"/>
          <w:kern w:val="0"/>
          <w:sz w:val="24"/>
          <w:szCs w:val="24"/>
          <w14:ligatures w14:val="none"/>
        </w:rPr>
        <w:t xml:space="preserve"> control level, which was documented by several previously conducted </w:t>
      </w:r>
      <w:proofErr w:type="gramStart"/>
      <w:r w:rsidRPr="005A038C">
        <w:rPr>
          <w:rFonts w:ascii="Fira Sans" w:eastAsia="Times New Roman" w:hAnsi="Fira Sans" w:cs="Times New Roman"/>
          <w:color w:val="333333"/>
          <w:kern w:val="0"/>
          <w:sz w:val="24"/>
          <w:szCs w:val="24"/>
          <w14:ligatures w14:val="none"/>
        </w:rPr>
        <w:t>studies.</w:t>
      </w:r>
      <w:r w:rsidRPr="005A038C">
        <w:rPr>
          <w:rFonts w:ascii="Fira Sans" w:eastAsia="Times New Roman" w:hAnsi="Fira Sans" w:cs="Times New Roman"/>
          <w:color w:val="333333"/>
          <w:kern w:val="0"/>
          <w:sz w:val="18"/>
          <w:szCs w:val="18"/>
          <w:vertAlign w:val="superscript"/>
          <w14:ligatures w14:val="none"/>
        </w:rPr>
        <w:t>[</w:t>
      </w:r>
      <w:proofErr w:type="gramEnd"/>
      <w:r w:rsidRPr="005A038C">
        <w:rPr>
          <w:rFonts w:ascii="Fira Sans" w:eastAsia="Times New Roman" w:hAnsi="Fira Sans" w:cs="Times New Roman"/>
          <w:color w:val="333333"/>
          <w:kern w:val="0"/>
          <w:sz w:val="14"/>
          <w:szCs w:val="14"/>
          <w:vertAlign w:val="superscript"/>
          <w14:ligatures w14:val="none"/>
        </w:rPr>
        <w:t>6</w:t>
      </w:r>
      <w:r w:rsidRPr="005A038C">
        <w:rPr>
          <w:rFonts w:ascii="Fira Sans" w:eastAsia="Times New Roman" w:hAnsi="Fira Sans" w:cs="Times New Roman"/>
          <w:color w:val="333333"/>
          <w:kern w:val="0"/>
          <w:sz w:val="18"/>
          <w:szCs w:val="18"/>
          <w:vertAlign w:val="superscript"/>
          <w14:ligatures w14:val="none"/>
        </w:rPr>
        <w:t>,</w:t>
      </w:r>
      <w:r w:rsidRPr="005A038C">
        <w:rPr>
          <w:rFonts w:ascii="Fira Sans" w:eastAsia="Times New Roman" w:hAnsi="Fira Sans" w:cs="Times New Roman"/>
          <w:color w:val="333333"/>
          <w:kern w:val="0"/>
          <w:sz w:val="14"/>
          <w:szCs w:val="14"/>
          <w:vertAlign w:val="superscript"/>
          <w14:ligatures w14:val="none"/>
        </w:rPr>
        <w:t>11</w:t>
      </w:r>
      <w:r w:rsidRPr="005A038C">
        <w:rPr>
          <w:rFonts w:ascii="Fira Sans" w:eastAsia="Times New Roman" w:hAnsi="Fira Sans" w:cs="Times New Roman"/>
          <w:color w:val="333333"/>
          <w:kern w:val="0"/>
          <w:sz w:val="18"/>
          <w:szCs w:val="18"/>
          <w:vertAlign w:val="superscript"/>
          <w14:ligatures w14:val="none"/>
        </w:rPr>
        <w:t>,</w:t>
      </w:r>
      <w:r w:rsidRPr="005A038C">
        <w:rPr>
          <w:rFonts w:ascii="Fira Sans" w:eastAsia="Times New Roman" w:hAnsi="Fira Sans" w:cs="Times New Roman"/>
          <w:color w:val="333333"/>
          <w:kern w:val="0"/>
          <w:sz w:val="14"/>
          <w:szCs w:val="14"/>
          <w:vertAlign w:val="superscript"/>
          <w14:ligatures w14:val="none"/>
        </w:rPr>
        <w:t>18</w:t>
      </w:r>
      <w:r w:rsidRPr="005A038C">
        <w:rPr>
          <w:rFonts w:ascii="Fira Sans" w:eastAsia="Times New Roman" w:hAnsi="Fira Sans" w:cs="Times New Roman"/>
          <w:color w:val="333333"/>
          <w:kern w:val="0"/>
          <w:sz w:val="18"/>
          <w:szCs w:val="18"/>
          <w:vertAlign w:val="superscript"/>
          <w14:ligatures w14:val="none"/>
        </w:rPr>
        <w:t>,</w:t>
      </w:r>
      <w:r w:rsidRPr="005A038C">
        <w:rPr>
          <w:rFonts w:ascii="Fira Sans" w:eastAsia="Times New Roman" w:hAnsi="Fira Sans" w:cs="Times New Roman"/>
          <w:color w:val="333333"/>
          <w:kern w:val="0"/>
          <w:sz w:val="14"/>
          <w:szCs w:val="14"/>
          <w:vertAlign w:val="superscript"/>
          <w14:ligatures w14:val="none"/>
        </w:rPr>
        <w:t>20</w:t>
      </w:r>
      <w:r w:rsidRPr="005A038C">
        <w:rPr>
          <w:rFonts w:ascii="Fira Sans" w:eastAsia="Times New Roman" w:hAnsi="Fira Sans" w:cs="Times New Roman"/>
          <w:color w:val="333333"/>
          <w:kern w:val="0"/>
          <w:sz w:val="18"/>
          <w:szCs w:val="18"/>
          <w:vertAlign w:val="superscript"/>
          <w14:ligatures w14:val="none"/>
        </w:rPr>
        <w:t>,</w:t>
      </w:r>
      <w:r w:rsidRPr="005A038C">
        <w:rPr>
          <w:rFonts w:ascii="Fira Sans" w:eastAsia="Times New Roman" w:hAnsi="Fira Sans" w:cs="Times New Roman"/>
          <w:color w:val="333333"/>
          <w:kern w:val="0"/>
          <w:sz w:val="14"/>
          <w:szCs w:val="14"/>
          <w:vertAlign w:val="superscript"/>
          <w14:ligatures w14:val="none"/>
        </w:rPr>
        <w:t>21</w:t>
      </w:r>
      <w:r w:rsidRPr="005A038C">
        <w:rPr>
          <w:rFonts w:ascii="Fira Sans" w:eastAsia="Times New Roman" w:hAnsi="Fira Sans" w:cs="Times New Roman"/>
          <w:color w:val="333333"/>
          <w:kern w:val="0"/>
          <w:sz w:val="18"/>
          <w:szCs w:val="18"/>
          <w:vertAlign w:val="superscript"/>
          <w14:ligatures w14:val="none"/>
        </w:rPr>
        <w:t>]</w:t>
      </w:r>
      <w:r w:rsidRPr="005A038C">
        <w:rPr>
          <w:rFonts w:ascii="Fira Sans" w:eastAsia="Times New Roman" w:hAnsi="Fira Sans" w:cs="Times New Roman"/>
          <w:color w:val="333333"/>
          <w:kern w:val="0"/>
          <w:sz w:val="24"/>
          <w:szCs w:val="24"/>
          <w14:ligatures w14:val="none"/>
        </w:rPr>
        <w:t> Therefore, if serum magnesium levels are increased, </w:t>
      </w:r>
      <w:proofErr w:type="spellStart"/>
      <w:r w:rsidRPr="005A038C">
        <w:rPr>
          <w:rFonts w:ascii="Fira Sans" w:eastAsia="Times New Roman" w:hAnsi="Fira Sans" w:cs="Times New Roman"/>
          <w:color w:val="333333"/>
          <w:kern w:val="0"/>
          <w:sz w:val="24"/>
          <w:szCs w:val="24"/>
          <w14:ligatures w14:val="none"/>
        </w:rPr>
        <w:t>glycaemic</w:t>
      </w:r>
      <w:proofErr w:type="spellEnd"/>
      <w:r w:rsidRPr="005A038C">
        <w:rPr>
          <w:rFonts w:ascii="Fira Sans" w:eastAsia="Times New Roman" w:hAnsi="Fira Sans" w:cs="Times New Roman"/>
          <w:color w:val="333333"/>
          <w:kern w:val="0"/>
          <w:sz w:val="24"/>
          <w:szCs w:val="24"/>
          <w14:ligatures w14:val="none"/>
        </w:rPr>
        <w:t xml:space="preserve"> control improves and HbA1c levels decline.</w:t>
      </w:r>
      <w:r w:rsidRPr="005A038C">
        <w:rPr>
          <w:rFonts w:ascii="Fira Sans" w:eastAsia="Times New Roman" w:hAnsi="Fira Sans" w:cs="Times New Roman"/>
          <w:color w:val="333333"/>
          <w:kern w:val="0"/>
          <w:sz w:val="18"/>
          <w:szCs w:val="18"/>
          <w:vertAlign w:val="superscript"/>
          <w14:ligatures w14:val="none"/>
        </w:rPr>
        <w:t>[</w:t>
      </w:r>
      <w:r w:rsidRPr="005A038C">
        <w:rPr>
          <w:rFonts w:ascii="Fira Sans" w:eastAsia="Times New Roman" w:hAnsi="Fira Sans" w:cs="Times New Roman"/>
          <w:color w:val="333333"/>
          <w:kern w:val="0"/>
          <w:sz w:val="14"/>
          <w:szCs w:val="14"/>
          <w:vertAlign w:val="superscript"/>
          <w14:ligatures w14:val="none"/>
        </w:rPr>
        <w:t>26</w:t>
      </w:r>
      <w:r w:rsidRPr="005A038C">
        <w:rPr>
          <w:rFonts w:ascii="Fira Sans" w:eastAsia="Times New Roman" w:hAnsi="Fira Sans" w:cs="Times New Roman"/>
          <w:color w:val="333333"/>
          <w:kern w:val="0"/>
          <w:sz w:val="18"/>
          <w:szCs w:val="18"/>
          <w:vertAlign w:val="superscript"/>
          <w14:ligatures w14:val="none"/>
        </w:rPr>
        <w:t>]</w:t>
      </w:r>
    </w:p>
    <w:p w14:paraId="19894C67" w14:textId="77777777" w:rsidR="005A038C" w:rsidRPr="005A038C" w:rsidRDefault="005A038C" w:rsidP="005A038C">
      <w:pPr>
        <w:shd w:val="clear" w:color="auto" w:fill="FFFFFF"/>
        <w:spacing w:before="100" w:beforeAutospacing="1" w:after="100" w:afterAutospacing="1" w:line="240" w:lineRule="auto"/>
        <w:rPr>
          <w:rFonts w:ascii="Fira Sans" w:eastAsia="Times New Roman" w:hAnsi="Fira Sans" w:cs="Times New Roman"/>
          <w:color w:val="333333"/>
          <w:kern w:val="0"/>
          <w:sz w:val="24"/>
          <w:szCs w:val="24"/>
          <w14:ligatures w14:val="none"/>
        </w:rPr>
      </w:pPr>
      <w:r w:rsidRPr="005A038C">
        <w:rPr>
          <w:rFonts w:ascii="Fira Sans" w:eastAsia="Times New Roman" w:hAnsi="Fira Sans" w:cs="Times New Roman"/>
          <w:color w:val="333333"/>
          <w:kern w:val="0"/>
          <w:sz w:val="24"/>
          <w:szCs w:val="24"/>
          <w14:ligatures w14:val="none"/>
        </w:rPr>
        <w:t xml:space="preserve">Concerning microvascular complications, a significant relationship between hypomagnesaemia and diabetic retinopathy was observed. Multiple studies have documented an association between hypomagnesaemia and diabetic </w:t>
      </w:r>
      <w:proofErr w:type="gramStart"/>
      <w:r w:rsidRPr="005A038C">
        <w:rPr>
          <w:rFonts w:ascii="Fira Sans" w:eastAsia="Times New Roman" w:hAnsi="Fira Sans" w:cs="Times New Roman"/>
          <w:color w:val="333333"/>
          <w:kern w:val="0"/>
          <w:sz w:val="24"/>
          <w:szCs w:val="24"/>
          <w14:ligatures w14:val="none"/>
        </w:rPr>
        <w:t>retinopathy.</w:t>
      </w:r>
      <w:r w:rsidRPr="005A038C">
        <w:rPr>
          <w:rFonts w:ascii="Fira Sans" w:eastAsia="Times New Roman" w:hAnsi="Fira Sans" w:cs="Times New Roman"/>
          <w:color w:val="333333"/>
          <w:kern w:val="0"/>
          <w:sz w:val="18"/>
          <w:szCs w:val="18"/>
          <w:vertAlign w:val="superscript"/>
          <w14:ligatures w14:val="none"/>
        </w:rPr>
        <w:t>[</w:t>
      </w:r>
      <w:proofErr w:type="gramEnd"/>
      <w:r w:rsidRPr="005A038C">
        <w:rPr>
          <w:rFonts w:ascii="Fira Sans" w:eastAsia="Times New Roman" w:hAnsi="Fira Sans" w:cs="Times New Roman"/>
          <w:color w:val="333333"/>
          <w:kern w:val="0"/>
          <w:sz w:val="14"/>
          <w:szCs w:val="14"/>
          <w:vertAlign w:val="superscript"/>
          <w14:ligatures w14:val="none"/>
        </w:rPr>
        <w:t>13</w:t>
      </w:r>
      <w:r w:rsidRPr="005A038C">
        <w:rPr>
          <w:rFonts w:ascii="Fira Sans" w:eastAsia="Times New Roman" w:hAnsi="Fira Sans" w:cs="Times New Roman"/>
          <w:color w:val="333333"/>
          <w:kern w:val="0"/>
          <w:sz w:val="18"/>
          <w:szCs w:val="18"/>
          <w:vertAlign w:val="superscript"/>
          <w14:ligatures w14:val="none"/>
        </w:rPr>
        <w:t>,</w:t>
      </w:r>
      <w:r w:rsidRPr="005A038C">
        <w:rPr>
          <w:rFonts w:ascii="Fira Sans" w:eastAsia="Times New Roman" w:hAnsi="Fira Sans" w:cs="Times New Roman"/>
          <w:color w:val="333333"/>
          <w:kern w:val="0"/>
          <w:sz w:val="14"/>
          <w:szCs w:val="14"/>
          <w:vertAlign w:val="superscript"/>
          <w14:ligatures w14:val="none"/>
        </w:rPr>
        <w:t>22</w:t>
      </w:r>
      <w:r w:rsidRPr="005A038C">
        <w:rPr>
          <w:rFonts w:ascii="Fira Sans" w:eastAsia="Times New Roman" w:hAnsi="Fira Sans" w:cs="Times New Roman"/>
          <w:color w:val="333333"/>
          <w:kern w:val="0"/>
          <w:sz w:val="18"/>
          <w:szCs w:val="18"/>
          <w:vertAlign w:val="superscript"/>
          <w14:ligatures w14:val="none"/>
        </w:rPr>
        <w:t>,</w:t>
      </w:r>
      <w:r w:rsidRPr="005A038C">
        <w:rPr>
          <w:rFonts w:ascii="Fira Sans" w:eastAsia="Times New Roman" w:hAnsi="Fira Sans" w:cs="Times New Roman"/>
          <w:color w:val="333333"/>
          <w:kern w:val="0"/>
          <w:sz w:val="14"/>
          <w:szCs w:val="14"/>
          <w:vertAlign w:val="superscript"/>
          <w14:ligatures w14:val="none"/>
        </w:rPr>
        <w:t>24</w:t>
      </w:r>
      <w:r w:rsidRPr="005A038C">
        <w:rPr>
          <w:rFonts w:ascii="Fira Sans" w:eastAsia="Times New Roman" w:hAnsi="Fira Sans" w:cs="Times New Roman"/>
          <w:color w:val="333333"/>
          <w:kern w:val="0"/>
          <w:sz w:val="18"/>
          <w:szCs w:val="18"/>
          <w:vertAlign w:val="superscript"/>
          <w14:ligatures w14:val="none"/>
        </w:rPr>
        <w:t>,</w:t>
      </w:r>
      <w:r w:rsidRPr="005A038C">
        <w:rPr>
          <w:rFonts w:ascii="Fira Sans" w:eastAsia="Times New Roman" w:hAnsi="Fira Sans" w:cs="Times New Roman"/>
          <w:color w:val="333333"/>
          <w:kern w:val="0"/>
          <w:sz w:val="14"/>
          <w:szCs w:val="14"/>
          <w:vertAlign w:val="superscript"/>
          <w14:ligatures w14:val="none"/>
        </w:rPr>
        <w:t>25</w:t>
      </w:r>
      <w:r w:rsidRPr="005A038C">
        <w:rPr>
          <w:rFonts w:ascii="Fira Sans" w:eastAsia="Times New Roman" w:hAnsi="Fira Sans" w:cs="Times New Roman"/>
          <w:color w:val="333333"/>
          <w:kern w:val="0"/>
          <w:sz w:val="18"/>
          <w:szCs w:val="18"/>
          <w:vertAlign w:val="superscript"/>
          <w14:ligatures w14:val="none"/>
        </w:rPr>
        <w:t>]</w:t>
      </w:r>
      <w:r w:rsidRPr="005A038C">
        <w:rPr>
          <w:rFonts w:ascii="Fira Sans" w:eastAsia="Times New Roman" w:hAnsi="Fira Sans" w:cs="Times New Roman"/>
          <w:color w:val="333333"/>
          <w:kern w:val="0"/>
          <w:sz w:val="24"/>
          <w:szCs w:val="24"/>
          <w14:ligatures w14:val="none"/>
        </w:rPr>
        <w:t> These showed that serum magnesium levels are significantly lower in patients with diabetic retinopathy than diabetic patients without this type of microvascular complication.</w:t>
      </w:r>
    </w:p>
    <w:p w14:paraId="4344BB5F" w14:textId="77777777" w:rsidR="005A038C" w:rsidRPr="005A038C" w:rsidRDefault="005A038C" w:rsidP="005A038C">
      <w:pPr>
        <w:shd w:val="clear" w:color="auto" w:fill="FFFFFF"/>
        <w:spacing w:before="100" w:beforeAutospacing="1" w:after="100" w:afterAutospacing="1" w:line="240" w:lineRule="auto"/>
        <w:outlineLvl w:val="2"/>
        <w:rPr>
          <w:rFonts w:ascii="Fira Sans" w:eastAsia="Times New Roman" w:hAnsi="Fira Sans" w:cs="Times New Roman"/>
          <w:color w:val="353535"/>
          <w:kern w:val="0"/>
          <w:sz w:val="27"/>
          <w:szCs w:val="27"/>
          <w14:ligatures w14:val="none"/>
        </w:rPr>
      </w:pPr>
      <w:r w:rsidRPr="005A038C">
        <w:rPr>
          <w:rFonts w:ascii="Fira Sans" w:eastAsia="Times New Roman" w:hAnsi="Fira Sans" w:cs="Times New Roman"/>
          <w:color w:val="353535"/>
          <w:kern w:val="0"/>
          <w:sz w:val="27"/>
          <w:szCs w:val="27"/>
          <w14:ligatures w14:val="none"/>
        </w:rPr>
        <w:t>Strengths and limitations</w:t>
      </w:r>
    </w:p>
    <w:p w14:paraId="3ED50EF1" w14:textId="77777777" w:rsidR="005A038C" w:rsidRPr="005A038C" w:rsidRDefault="005A038C" w:rsidP="005A038C">
      <w:pPr>
        <w:shd w:val="clear" w:color="auto" w:fill="FFFFFF"/>
        <w:spacing w:before="100" w:beforeAutospacing="1" w:after="100" w:afterAutospacing="1" w:line="240" w:lineRule="auto"/>
        <w:rPr>
          <w:rFonts w:ascii="Fira Sans" w:eastAsia="Times New Roman" w:hAnsi="Fira Sans" w:cs="Times New Roman"/>
          <w:color w:val="333333"/>
          <w:kern w:val="0"/>
          <w:sz w:val="24"/>
          <w:szCs w:val="24"/>
          <w14:ligatures w14:val="none"/>
        </w:rPr>
      </w:pPr>
      <w:r w:rsidRPr="005A038C">
        <w:rPr>
          <w:rFonts w:ascii="Fira Sans" w:eastAsia="Times New Roman" w:hAnsi="Fira Sans" w:cs="Times New Roman"/>
          <w:color w:val="333333"/>
          <w:kern w:val="0"/>
          <w:sz w:val="24"/>
          <w:szCs w:val="24"/>
          <w14:ligatures w14:val="none"/>
        </w:rPr>
        <w:t>This is the first study in Palestine to assess magnesium level among diabetes patients and correlate it with </w:t>
      </w:r>
      <w:proofErr w:type="spellStart"/>
      <w:r w:rsidRPr="005A038C">
        <w:rPr>
          <w:rFonts w:ascii="Fira Sans" w:eastAsia="Times New Roman" w:hAnsi="Fira Sans" w:cs="Times New Roman"/>
          <w:color w:val="333333"/>
          <w:kern w:val="0"/>
          <w:sz w:val="24"/>
          <w:szCs w:val="24"/>
          <w14:ligatures w14:val="none"/>
        </w:rPr>
        <w:t>glycaemic</w:t>
      </w:r>
      <w:proofErr w:type="spellEnd"/>
      <w:r w:rsidRPr="005A038C">
        <w:rPr>
          <w:rFonts w:ascii="Fira Sans" w:eastAsia="Times New Roman" w:hAnsi="Fira Sans" w:cs="Times New Roman"/>
          <w:color w:val="333333"/>
          <w:kern w:val="0"/>
          <w:sz w:val="24"/>
          <w:szCs w:val="24"/>
          <w14:ligatures w14:val="none"/>
        </w:rPr>
        <w:t xml:space="preserve"> control and diabetic complications. In addition to that, the study also covered the three main geographic areas in the West Bank. Some limitations should be acknowledged. First, cross-sectional nature of the study would make it difficult to deduce a cause effect relationship; prospective studies might be more effective in investigating the effect of magnesium on </w:t>
      </w:r>
      <w:proofErr w:type="spellStart"/>
      <w:r w:rsidRPr="005A038C">
        <w:rPr>
          <w:rFonts w:ascii="Fira Sans" w:eastAsia="Times New Roman" w:hAnsi="Fira Sans" w:cs="Times New Roman"/>
          <w:color w:val="333333"/>
          <w:kern w:val="0"/>
          <w:sz w:val="24"/>
          <w:szCs w:val="24"/>
          <w14:ligatures w14:val="none"/>
        </w:rPr>
        <w:t>glycaemic</w:t>
      </w:r>
      <w:proofErr w:type="spellEnd"/>
      <w:r w:rsidRPr="005A038C">
        <w:rPr>
          <w:rFonts w:ascii="Fira Sans" w:eastAsia="Times New Roman" w:hAnsi="Fira Sans" w:cs="Times New Roman"/>
          <w:color w:val="333333"/>
          <w:kern w:val="0"/>
          <w:sz w:val="24"/>
          <w:szCs w:val="24"/>
          <w14:ligatures w14:val="none"/>
        </w:rPr>
        <w:t xml:space="preserve"> control and complications. Second, participants were recruited using a convenient sampling procedure that may limit the generalizability. Third, magnesium occurs in very small quantities in blood, and it does not always reflect the intracellular magnesium level. An estimate of the intracellular magnesium level would allow a better assessment of the magnesium status. Lastly, participants were treated with antidiabetic, antihypertensive drugs, lipid-lowering agents, proton pump inhibitors, and over-the-counter medications, all of which may have affected the results.</w:t>
      </w:r>
    </w:p>
    <w:p w14:paraId="0EAB0ED1" w14:textId="77777777" w:rsidR="005A038C" w:rsidRPr="005A038C" w:rsidRDefault="005A038C" w:rsidP="005A038C">
      <w:pPr>
        <w:shd w:val="clear" w:color="auto" w:fill="FFFFFF"/>
        <w:spacing w:before="100" w:beforeAutospacing="1" w:after="100" w:afterAutospacing="1" w:line="240" w:lineRule="auto"/>
        <w:outlineLvl w:val="1"/>
        <w:rPr>
          <w:rFonts w:ascii="Fira Sans" w:eastAsia="Times New Roman" w:hAnsi="Fira Sans" w:cs="Times New Roman"/>
          <w:color w:val="353535"/>
          <w:kern w:val="0"/>
          <w:sz w:val="36"/>
          <w:szCs w:val="36"/>
          <w14:ligatures w14:val="none"/>
        </w:rPr>
      </w:pPr>
      <w:r w:rsidRPr="005A038C">
        <w:rPr>
          <w:rFonts w:ascii="Fira Sans" w:eastAsia="Times New Roman" w:hAnsi="Fira Sans" w:cs="Times New Roman"/>
          <w:color w:val="353535"/>
          <w:kern w:val="0"/>
          <w:sz w:val="36"/>
          <w:szCs w:val="36"/>
          <w14:ligatures w14:val="none"/>
        </w:rPr>
        <w:t>C</w:t>
      </w:r>
      <w:r w:rsidRPr="005A038C">
        <w:rPr>
          <w:rFonts w:ascii="Fira Sans" w:eastAsia="Times New Roman" w:hAnsi="Fira Sans" w:cs="Times New Roman"/>
          <w:smallCaps/>
          <w:color w:val="353535"/>
          <w:kern w:val="0"/>
          <w:sz w:val="36"/>
          <w:szCs w:val="36"/>
          <w14:ligatures w14:val="none"/>
        </w:rPr>
        <w:t>ONCLUSIONS</w:t>
      </w:r>
    </w:p>
    <w:p w14:paraId="5364248B" w14:textId="77777777" w:rsidR="005A038C" w:rsidRPr="005A038C" w:rsidRDefault="005A038C" w:rsidP="005A038C">
      <w:pPr>
        <w:shd w:val="clear" w:color="auto" w:fill="FFFFFF"/>
        <w:spacing w:before="100" w:beforeAutospacing="1" w:after="100" w:afterAutospacing="1" w:line="240" w:lineRule="auto"/>
        <w:rPr>
          <w:rFonts w:ascii="Fira Sans" w:eastAsia="Times New Roman" w:hAnsi="Fira Sans" w:cs="Times New Roman"/>
          <w:color w:val="333333"/>
          <w:kern w:val="0"/>
          <w:sz w:val="24"/>
          <w:szCs w:val="24"/>
          <w14:ligatures w14:val="none"/>
        </w:rPr>
      </w:pPr>
      <w:r w:rsidRPr="005A038C">
        <w:rPr>
          <w:rFonts w:ascii="Fira Sans" w:eastAsia="Times New Roman" w:hAnsi="Fira Sans" w:cs="Times New Roman"/>
          <w:color w:val="333333"/>
          <w:kern w:val="0"/>
          <w:sz w:val="24"/>
          <w:szCs w:val="24"/>
          <w14:ligatures w14:val="none"/>
        </w:rPr>
        <w:lastRenderedPageBreak/>
        <w:t>The prevalence of hypomagnesaemia in Palestinian T2DM patients is consistent with that of many countries. Hypomagnesaemia was positively associated with diabetic retinopathy and poor </w:t>
      </w:r>
      <w:proofErr w:type="spellStart"/>
      <w:r w:rsidRPr="005A038C">
        <w:rPr>
          <w:rFonts w:ascii="Fira Sans" w:eastAsia="Times New Roman" w:hAnsi="Fira Sans" w:cs="Times New Roman"/>
          <w:color w:val="333333"/>
          <w:kern w:val="0"/>
          <w:sz w:val="24"/>
          <w:szCs w:val="24"/>
          <w14:ligatures w14:val="none"/>
        </w:rPr>
        <w:t>glycaemic</w:t>
      </w:r>
      <w:proofErr w:type="spellEnd"/>
      <w:r w:rsidRPr="005A038C">
        <w:rPr>
          <w:rFonts w:ascii="Fira Sans" w:eastAsia="Times New Roman" w:hAnsi="Fira Sans" w:cs="Times New Roman"/>
          <w:color w:val="333333"/>
          <w:kern w:val="0"/>
          <w:sz w:val="24"/>
          <w:szCs w:val="24"/>
          <w14:ligatures w14:val="none"/>
        </w:rPr>
        <w:t xml:space="preserve"> control. Periodic magnesium level testing and effective magnesium replacement therapy are recommended to help control diabetes and minimize the risk of long-term complications. Hypomagnesaemia was also found to be more prevalent in women, which may indicate the need to receive Mg supplementation in that particular group. A long-term prospective study is required to examine the effect of magnesium replacement on clinical outcomes.</w:t>
      </w:r>
    </w:p>
    <w:p w14:paraId="43DAC050" w14:textId="77777777" w:rsidR="005A038C" w:rsidRPr="005A038C" w:rsidRDefault="005A038C" w:rsidP="005A038C">
      <w:pPr>
        <w:shd w:val="clear" w:color="auto" w:fill="FFFFFF"/>
        <w:spacing w:before="100" w:beforeAutospacing="1" w:after="100" w:afterAutospacing="1" w:line="240" w:lineRule="auto"/>
        <w:outlineLvl w:val="2"/>
        <w:rPr>
          <w:rFonts w:ascii="Fira Sans" w:eastAsia="Times New Roman" w:hAnsi="Fira Sans" w:cs="Times New Roman"/>
          <w:color w:val="353535"/>
          <w:kern w:val="0"/>
          <w:sz w:val="27"/>
          <w:szCs w:val="27"/>
          <w14:ligatures w14:val="none"/>
        </w:rPr>
      </w:pPr>
      <w:r w:rsidRPr="005A038C">
        <w:rPr>
          <w:rFonts w:ascii="Fira Sans" w:eastAsia="Times New Roman" w:hAnsi="Fira Sans" w:cs="Times New Roman"/>
          <w:color w:val="353535"/>
          <w:kern w:val="0"/>
          <w:sz w:val="27"/>
          <w:szCs w:val="27"/>
          <w14:ligatures w14:val="none"/>
        </w:rPr>
        <w:t>Declaration of patient consent</w:t>
      </w:r>
    </w:p>
    <w:p w14:paraId="3A109268" w14:textId="77777777" w:rsidR="005A038C" w:rsidRPr="005A038C" w:rsidRDefault="005A038C" w:rsidP="005A038C">
      <w:pPr>
        <w:shd w:val="clear" w:color="auto" w:fill="FFFFFF"/>
        <w:spacing w:before="100" w:beforeAutospacing="1" w:after="100" w:afterAutospacing="1" w:line="240" w:lineRule="auto"/>
        <w:rPr>
          <w:rFonts w:ascii="Fira Sans" w:eastAsia="Times New Roman" w:hAnsi="Fira Sans" w:cs="Times New Roman"/>
          <w:color w:val="333333"/>
          <w:kern w:val="0"/>
          <w:sz w:val="24"/>
          <w:szCs w:val="24"/>
          <w14:ligatures w14:val="none"/>
        </w:rPr>
      </w:pPr>
      <w:r w:rsidRPr="005A038C">
        <w:rPr>
          <w:rFonts w:ascii="Fira Sans" w:eastAsia="Times New Roman" w:hAnsi="Fira Sans" w:cs="Times New Roman"/>
          <w:color w:val="333333"/>
          <w:kern w:val="0"/>
          <w:sz w:val="24"/>
          <w:szCs w:val="24"/>
          <w14:ligatures w14:val="none"/>
        </w:rPr>
        <w:t>The authors certify that they have obtained all appropriate patient consent forms. In the form, the patient(s) has/have given his/her/their consent for his/her/their images and other clinical information to be reported in the journal. The patients understand that their names and initials will not be published and due efforts will be made to conceal their identity, but anonymity cannot be guaranteed.</w:t>
      </w:r>
    </w:p>
    <w:p w14:paraId="28CD755A" w14:textId="77777777" w:rsidR="005A038C" w:rsidRPr="005A038C" w:rsidRDefault="005A038C" w:rsidP="005A038C">
      <w:pPr>
        <w:shd w:val="clear" w:color="auto" w:fill="FFFFFF"/>
        <w:spacing w:before="100" w:beforeAutospacing="1" w:after="100" w:afterAutospacing="1" w:line="240" w:lineRule="auto"/>
        <w:outlineLvl w:val="2"/>
        <w:rPr>
          <w:rFonts w:ascii="Fira Sans" w:eastAsia="Times New Roman" w:hAnsi="Fira Sans" w:cs="Times New Roman"/>
          <w:color w:val="353535"/>
          <w:kern w:val="0"/>
          <w:sz w:val="27"/>
          <w:szCs w:val="27"/>
          <w14:ligatures w14:val="none"/>
        </w:rPr>
      </w:pPr>
      <w:r w:rsidRPr="005A038C">
        <w:rPr>
          <w:rFonts w:ascii="Fira Sans" w:eastAsia="Times New Roman" w:hAnsi="Fira Sans" w:cs="Times New Roman"/>
          <w:color w:val="353535"/>
          <w:kern w:val="0"/>
          <w:sz w:val="27"/>
          <w:szCs w:val="27"/>
          <w14:ligatures w14:val="none"/>
        </w:rPr>
        <w:t>Ethics approval and consent to participate</w:t>
      </w:r>
    </w:p>
    <w:p w14:paraId="6D1BC1CD" w14:textId="77777777" w:rsidR="005A038C" w:rsidRPr="005A038C" w:rsidRDefault="005A038C" w:rsidP="005A038C">
      <w:pPr>
        <w:shd w:val="clear" w:color="auto" w:fill="FFFFFF"/>
        <w:spacing w:before="100" w:beforeAutospacing="1" w:after="100" w:afterAutospacing="1" w:line="240" w:lineRule="auto"/>
        <w:rPr>
          <w:rFonts w:ascii="Fira Sans" w:eastAsia="Times New Roman" w:hAnsi="Fira Sans" w:cs="Times New Roman"/>
          <w:color w:val="333333"/>
          <w:kern w:val="0"/>
          <w:sz w:val="24"/>
          <w:szCs w:val="24"/>
          <w14:ligatures w14:val="none"/>
        </w:rPr>
      </w:pPr>
      <w:r w:rsidRPr="005A038C">
        <w:rPr>
          <w:rFonts w:ascii="Fira Sans" w:eastAsia="Times New Roman" w:hAnsi="Fira Sans" w:cs="Times New Roman"/>
          <w:color w:val="333333"/>
          <w:kern w:val="0"/>
          <w:sz w:val="24"/>
          <w:szCs w:val="24"/>
          <w14:ligatures w14:val="none"/>
        </w:rPr>
        <w:t>An-Najah National University institutional review board approved the study. All subjects involved in the study were invited to participate on a voluntary basis after the study purpose, risk and advantage of participation were clarified. Informed consent was obtained from all participants. Interviews were carried out in accordance with the Code of Ethics of the World Medical Association (Declaration of Helsinki).</w:t>
      </w:r>
    </w:p>
    <w:p w14:paraId="5CE6D9F2" w14:textId="77777777" w:rsidR="005A038C" w:rsidRPr="005A038C" w:rsidRDefault="005A038C" w:rsidP="005A038C">
      <w:pPr>
        <w:shd w:val="clear" w:color="auto" w:fill="FFFFFF"/>
        <w:spacing w:before="100" w:beforeAutospacing="1" w:after="100" w:afterAutospacing="1" w:line="240" w:lineRule="auto"/>
        <w:outlineLvl w:val="2"/>
        <w:rPr>
          <w:rFonts w:ascii="Fira Sans" w:eastAsia="Times New Roman" w:hAnsi="Fira Sans" w:cs="Times New Roman"/>
          <w:color w:val="353535"/>
          <w:kern w:val="0"/>
          <w:sz w:val="27"/>
          <w:szCs w:val="27"/>
          <w14:ligatures w14:val="none"/>
        </w:rPr>
      </w:pPr>
      <w:r w:rsidRPr="005A038C">
        <w:rPr>
          <w:rFonts w:ascii="Fira Sans" w:eastAsia="Times New Roman" w:hAnsi="Fira Sans" w:cs="Times New Roman"/>
          <w:color w:val="353535"/>
          <w:kern w:val="0"/>
          <w:sz w:val="27"/>
          <w:szCs w:val="27"/>
          <w14:ligatures w14:val="none"/>
        </w:rPr>
        <w:t>Financial support and sponsorship</w:t>
      </w:r>
    </w:p>
    <w:p w14:paraId="1F43F826" w14:textId="77777777" w:rsidR="005A038C" w:rsidRPr="005A038C" w:rsidRDefault="005A038C" w:rsidP="005A038C">
      <w:pPr>
        <w:shd w:val="clear" w:color="auto" w:fill="FFFFFF"/>
        <w:spacing w:before="100" w:beforeAutospacing="1" w:after="100" w:afterAutospacing="1" w:line="240" w:lineRule="auto"/>
        <w:rPr>
          <w:rFonts w:ascii="Fira Sans" w:eastAsia="Times New Roman" w:hAnsi="Fira Sans" w:cs="Times New Roman"/>
          <w:color w:val="333333"/>
          <w:kern w:val="0"/>
          <w:sz w:val="24"/>
          <w:szCs w:val="24"/>
          <w14:ligatures w14:val="none"/>
        </w:rPr>
      </w:pPr>
      <w:r w:rsidRPr="005A038C">
        <w:rPr>
          <w:rFonts w:ascii="Fira Sans" w:eastAsia="Times New Roman" w:hAnsi="Fira Sans" w:cs="Times New Roman"/>
          <w:color w:val="333333"/>
          <w:kern w:val="0"/>
          <w:sz w:val="24"/>
          <w:szCs w:val="24"/>
          <w14:ligatures w14:val="none"/>
        </w:rPr>
        <w:t>Nil.</w:t>
      </w:r>
    </w:p>
    <w:p w14:paraId="0D939E7A" w14:textId="77777777" w:rsidR="005A038C" w:rsidRPr="005A038C" w:rsidRDefault="005A038C" w:rsidP="005A038C">
      <w:pPr>
        <w:shd w:val="clear" w:color="auto" w:fill="FFFFFF"/>
        <w:spacing w:before="100" w:beforeAutospacing="1" w:after="100" w:afterAutospacing="1" w:line="240" w:lineRule="auto"/>
        <w:outlineLvl w:val="2"/>
        <w:rPr>
          <w:rFonts w:ascii="Fira Sans" w:eastAsia="Times New Roman" w:hAnsi="Fira Sans" w:cs="Times New Roman"/>
          <w:color w:val="353535"/>
          <w:kern w:val="0"/>
          <w:sz w:val="27"/>
          <w:szCs w:val="27"/>
          <w14:ligatures w14:val="none"/>
        </w:rPr>
      </w:pPr>
      <w:r w:rsidRPr="005A038C">
        <w:rPr>
          <w:rFonts w:ascii="Fira Sans" w:eastAsia="Times New Roman" w:hAnsi="Fira Sans" w:cs="Times New Roman"/>
          <w:color w:val="353535"/>
          <w:kern w:val="0"/>
          <w:sz w:val="27"/>
          <w:szCs w:val="27"/>
          <w14:ligatures w14:val="none"/>
        </w:rPr>
        <w:t>Conflicts of interest</w:t>
      </w:r>
    </w:p>
    <w:p w14:paraId="73336B89" w14:textId="77777777" w:rsidR="005A038C" w:rsidRPr="005A038C" w:rsidRDefault="005A038C" w:rsidP="005A038C">
      <w:pPr>
        <w:shd w:val="clear" w:color="auto" w:fill="FFFFFF"/>
        <w:spacing w:before="100" w:beforeAutospacing="1" w:after="100" w:afterAutospacing="1" w:line="240" w:lineRule="auto"/>
        <w:rPr>
          <w:rFonts w:ascii="Fira Sans" w:eastAsia="Times New Roman" w:hAnsi="Fira Sans" w:cs="Times New Roman"/>
          <w:color w:val="333333"/>
          <w:kern w:val="0"/>
          <w:sz w:val="24"/>
          <w:szCs w:val="24"/>
          <w14:ligatures w14:val="none"/>
        </w:rPr>
      </w:pPr>
      <w:r w:rsidRPr="005A038C">
        <w:rPr>
          <w:rFonts w:ascii="Fira Sans" w:eastAsia="Times New Roman" w:hAnsi="Fira Sans" w:cs="Times New Roman"/>
          <w:color w:val="333333"/>
          <w:kern w:val="0"/>
          <w:sz w:val="24"/>
          <w:szCs w:val="24"/>
          <w14:ligatures w14:val="none"/>
        </w:rPr>
        <w:t>There are no conflicts of interest.</w:t>
      </w:r>
    </w:p>
    <w:p w14:paraId="16B14FF9" w14:textId="77777777" w:rsidR="005A038C" w:rsidRPr="005A038C" w:rsidRDefault="005A038C" w:rsidP="005A038C">
      <w:pPr>
        <w:pBdr>
          <w:bottom w:val="single" w:sz="6" w:space="7" w:color="B3B2B2"/>
        </w:pBdr>
        <w:shd w:val="clear" w:color="auto" w:fill="FFFFFF"/>
        <w:spacing w:before="100" w:beforeAutospacing="1" w:after="100" w:afterAutospacing="1" w:line="240" w:lineRule="auto"/>
        <w:outlineLvl w:val="1"/>
        <w:rPr>
          <w:rFonts w:ascii="Fira Sans" w:eastAsia="Times New Roman" w:hAnsi="Fira Sans" w:cs="Times New Roman"/>
          <w:b/>
          <w:bCs/>
          <w:color w:val="262626"/>
          <w:kern w:val="0"/>
          <w:sz w:val="36"/>
          <w:szCs w:val="36"/>
          <w14:ligatures w14:val="none"/>
        </w:rPr>
      </w:pPr>
      <w:r w:rsidRPr="005A038C">
        <w:rPr>
          <w:rFonts w:ascii="Fira Sans" w:eastAsia="Times New Roman" w:hAnsi="Fira Sans" w:cs="Times New Roman"/>
          <w:b/>
          <w:bCs/>
          <w:color w:val="262626"/>
          <w:kern w:val="0"/>
          <w:sz w:val="36"/>
          <w:szCs w:val="36"/>
          <w14:ligatures w14:val="none"/>
        </w:rPr>
        <w:t>Acknowledgement</w:t>
      </w:r>
    </w:p>
    <w:p w14:paraId="2B55B7D5" w14:textId="77777777" w:rsidR="005A038C" w:rsidRPr="005A038C" w:rsidRDefault="005A038C" w:rsidP="005A038C">
      <w:pPr>
        <w:shd w:val="clear" w:color="auto" w:fill="FFFFFF"/>
        <w:spacing w:after="100" w:afterAutospacing="1" w:line="240" w:lineRule="auto"/>
        <w:rPr>
          <w:rFonts w:ascii="Fira Sans" w:eastAsia="Times New Roman" w:hAnsi="Fira Sans" w:cs="Times New Roman"/>
          <w:color w:val="333333"/>
          <w:kern w:val="0"/>
          <w:sz w:val="24"/>
          <w:szCs w:val="24"/>
          <w14:ligatures w14:val="none"/>
        </w:rPr>
      </w:pPr>
      <w:r w:rsidRPr="005A038C">
        <w:rPr>
          <w:rFonts w:ascii="Fira Sans" w:eastAsia="Times New Roman" w:hAnsi="Fira Sans" w:cs="Times New Roman"/>
          <w:color w:val="333333"/>
          <w:kern w:val="0"/>
          <w:sz w:val="24"/>
          <w:szCs w:val="24"/>
          <w14:ligatures w14:val="none"/>
        </w:rPr>
        <w:t>Researchers are grateful to the Palestine Diabetes Institute for facilitating the research. We would also like to recognize the assistance of Palestine Diabetes Institute physicians in the clinics where we conducted the study. Finally, we are thankful to the study participants.</w:t>
      </w:r>
    </w:p>
    <w:p w14:paraId="127A3EF2" w14:textId="77777777" w:rsidR="005A038C" w:rsidRPr="005A038C" w:rsidRDefault="005A038C" w:rsidP="005A038C">
      <w:pPr>
        <w:pBdr>
          <w:bottom w:val="single" w:sz="6" w:space="7" w:color="B3B2B2"/>
        </w:pBdr>
        <w:shd w:val="clear" w:color="auto" w:fill="FFFFFF"/>
        <w:spacing w:before="100" w:beforeAutospacing="1" w:after="100" w:afterAutospacing="1" w:line="240" w:lineRule="auto"/>
        <w:outlineLvl w:val="1"/>
        <w:rPr>
          <w:rFonts w:ascii="Fira Sans" w:eastAsia="Times New Roman" w:hAnsi="Fira Sans" w:cs="Times New Roman"/>
          <w:b/>
          <w:bCs/>
          <w:color w:val="262626"/>
          <w:kern w:val="0"/>
          <w:sz w:val="36"/>
          <w:szCs w:val="36"/>
          <w14:ligatures w14:val="none"/>
        </w:rPr>
      </w:pPr>
      <w:r w:rsidRPr="005A038C">
        <w:rPr>
          <w:rFonts w:ascii="Fira Sans" w:eastAsia="Times New Roman" w:hAnsi="Fira Sans" w:cs="Times New Roman"/>
          <w:b/>
          <w:bCs/>
          <w:color w:val="262626"/>
          <w:kern w:val="0"/>
          <w:sz w:val="36"/>
          <w:szCs w:val="36"/>
          <w14:ligatures w14:val="none"/>
        </w:rPr>
        <w:t>R</w:t>
      </w:r>
      <w:r w:rsidRPr="005A038C">
        <w:rPr>
          <w:rFonts w:ascii="Fira Sans" w:eastAsia="Times New Roman" w:hAnsi="Fira Sans" w:cs="Times New Roman"/>
          <w:b/>
          <w:bCs/>
          <w:smallCaps/>
          <w:color w:val="262626"/>
          <w:kern w:val="0"/>
          <w:sz w:val="36"/>
          <w:szCs w:val="36"/>
          <w14:ligatures w14:val="none"/>
        </w:rPr>
        <w:t>EFERENCES</w:t>
      </w:r>
    </w:p>
    <w:p w14:paraId="76CD9836" w14:textId="77777777" w:rsidR="005A038C" w:rsidRPr="005A038C" w:rsidRDefault="005A038C" w:rsidP="005A038C">
      <w:pPr>
        <w:shd w:val="clear" w:color="auto" w:fill="FFFFFF"/>
        <w:spacing w:after="0" w:line="240" w:lineRule="auto"/>
        <w:rPr>
          <w:rFonts w:ascii="Fira Sans" w:eastAsia="Times New Roman" w:hAnsi="Fira Sans" w:cs="Times New Roman"/>
          <w:color w:val="232323"/>
          <w:kern w:val="0"/>
          <w:sz w:val="24"/>
          <w:szCs w:val="24"/>
          <w14:ligatures w14:val="none"/>
        </w:rPr>
      </w:pPr>
      <w:r w:rsidRPr="005A038C">
        <w:rPr>
          <w:rFonts w:ascii="Fira Sans" w:eastAsia="Times New Roman" w:hAnsi="Fira Sans" w:cs="Times New Roman"/>
          <w:color w:val="232323"/>
          <w:kern w:val="0"/>
          <w:sz w:val="24"/>
          <w:szCs w:val="24"/>
          <w14:ligatures w14:val="none"/>
        </w:rPr>
        <w:lastRenderedPageBreak/>
        <w:t xml:space="preserve">1. Cho NH, Shaw JE, </w:t>
      </w:r>
      <w:proofErr w:type="spellStart"/>
      <w:r w:rsidRPr="005A038C">
        <w:rPr>
          <w:rFonts w:ascii="Fira Sans" w:eastAsia="Times New Roman" w:hAnsi="Fira Sans" w:cs="Times New Roman"/>
          <w:color w:val="232323"/>
          <w:kern w:val="0"/>
          <w:sz w:val="24"/>
          <w:szCs w:val="24"/>
          <w14:ligatures w14:val="none"/>
        </w:rPr>
        <w:t>Karuranga</w:t>
      </w:r>
      <w:proofErr w:type="spellEnd"/>
      <w:r w:rsidRPr="005A038C">
        <w:rPr>
          <w:rFonts w:ascii="Fira Sans" w:eastAsia="Times New Roman" w:hAnsi="Fira Sans" w:cs="Times New Roman"/>
          <w:color w:val="232323"/>
          <w:kern w:val="0"/>
          <w:sz w:val="24"/>
          <w:szCs w:val="24"/>
          <w14:ligatures w14:val="none"/>
        </w:rPr>
        <w:t xml:space="preserve"> S, Huang Y, da Rocha Fernandes JD, Ohlrogge AW, et al. IDF diabetes </w:t>
      </w:r>
      <w:proofErr w:type="spellStart"/>
      <w:proofErr w:type="gramStart"/>
      <w:r w:rsidRPr="005A038C">
        <w:rPr>
          <w:rFonts w:ascii="Fira Sans" w:eastAsia="Times New Roman" w:hAnsi="Fira Sans" w:cs="Times New Roman"/>
          <w:color w:val="232323"/>
          <w:kern w:val="0"/>
          <w:sz w:val="24"/>
          <w:szCs w:val="24"/>
          <w14:ligatures w14:val="none"/>
        </w:rPr>
        <w:t>atlas:Global</w:t>
      </w:r>
      <w:proofErr w:type="spellEnd"/>
      <w:proofErr w:type="gramEnd"/>
      <w:r w:rsidRPr="005A038C">
        <w:rPr>
          <w:rFonts w:ascii="Fira Sans" w:eastAsia="Times New Roman" w:hAnsi="Fira Sans" w:cs="Times New Roman"/>
          <w:color w:val="232323"/>
          <w:kern w:val="0"/>
          <w:sz w:val="24"/>
          <w:szCs w:val="24"/>
          <w14:ligatures w14:val="none"/>
        </w:rPr>
        <w:t xml:space="preserve"> estimates of diabetes prevalence for 2017 and projections for 2045. Diabetes Res Clin </w:t>
      </w:r>
      <w:proofErr w:type="spellStart"/>
      <w:r w:rsidRPr="005A038C">
        <w:rPr>
          <w:rFonts w:ascii="Fira Sans" w:eastAsia="Times New Roman" w:hAnsi="Fira Sans" w:cs="Times New Roman"/>
          <w:color w:val="232323"/>
          <w:kern w:val="0"/>
          <w:sz w:val="24"/>
          <w:szCs w:val="24"/>
          <w14:ligatures w14:val="none"/>
        </w:rPr>
        <w:t>Pract</w:t>
      </w:r>
      <w:proofErr w:type="spellEnd"/>
      <w:r w:rsidRPr="005A038C">
        <w:rPr>
          <w:rFonts w:ascii="Fira Sans" w:eastAsia="Times New Roman" w:hAnsi="Fira Sans" w:cs="Times New Roman"/>
          <w:color w:val="232323"/>
          <w:kern w:val="0"/>
          <w:sz w:val="24"/>
          <w:szCs w:val="24"/>
          <w14:ligatures w14:val="none"/>
        </w:rPr>
        <w:t xml:space="preserve"> </w:t>
      </w:r>
      <w:proofErr w:type="gramStart"/>
      <w:r w:rsidRPr="005A038C">
        <w:rPr>
          <w:rFonts w:ascii="Fira Sans" w:eastAsia="Times New Roman" w:hAnsi="Fira Sans" w:cs="Times New Roman"/>
          <w:color w:val="232323"/>
          <w:kern w:val="0"/>
          <w:sz w:val="24"/>
          <w:szCs w:val="24"/>
          <w14:ligatures w14:val="none"/>
        </w:rPr>
        <w:t>2018;138:271</w:t>
      </w:r>
      <w:proofErr w:type="gramEnd"/>
      <w:r w:rsidRPr="005A038C">
        <w:rPr>
          <w:rFonts w:ascii="Fira Sans" w:eastAsia="Times New Roman" w:hAnsi="Fira Sans" w:cs="Times New Roman"/>
          <w:color w:val="232323"/>
          <w:kern w:val="0"/>
          <w:sz w:val="24"/>
          <w:szCs w:val="24"/>
          <w14:ligatures w14:val="none"/>
        </w:rPr>
        <w:t>–81.</w:t>
      </w:r>
    </w:p>
    <w:p w14:paraId="485548B3" w14:textId="77777777" w:rsidR="005A038C" w:rsidRPr="005A038C" w:rsidRDefault="005A038C" w:rsidP="005A038C">
      <w:pPr>
        <w:numPr>
          <w:ilvl w:val="0"/>
          <w:numId w:val="2"/>
        </w:numPr>
        <w:shd w:val="clear" w:color="auto" w:fill="FFFFFF"/>
        <w:spacing w:before="100" w:beforeAutospacing="1" w:after="100" w:afterAutospacing="1" w:line="240" w:lineRule="auto"/>
        <w:rPr>
          <w:rFonts w:ascii="Fira Sans" w:eastAsia="Times New Roman" w:hAnsi="Fira Sans" w:cs="Times New Roman"/>
          <w:color w:val="232323"/>
          <w:kern w:val="0"/>
          <w:sz w:val="24"/>
          <w:szCs w:val="24"/>
          <w14:ligatures w14:val="none"/>
        </w:rPr>
      </w:pPr>
      <w:hyperlink r:id="rId15" w:anchor="JCL-P-4" w:history="1">
        <w:r w:rsidRPr="005A038C">
          <w:rPr>
            <w:rFonts w:ascii="Fira Sans" w:eastAsia="Times New Roman" w:hAnsi="Fira Sans" w:cs="Times New Roman"/>
            <w:color w:val="005B92"/>
            <w:kern w:val="0"/>
            <w:sz w:val="24"/>
            <w:szCs w:val="24"/>
            <w:u w:val="single"/>
            <w14:ligatures w14:val="none"/>
          </w:rPr>
          <w:t>Cited Here</w:t>
        </w:r>
      </w:hyperlink>
    </w:p>
    <w:p w14:paraId="0AD2E940" w14:textId="77777777" w:rsidR="005A038C" w:rsidRPr="005A038C" w:rsidRDefault="005A038C" w:rsidP="005A038C">
      <w:pPr>
        <w:shd w:val="clear" w:color="auto" w:fill="FFFFFF"/>
        <w:spacing w:after="0" w:line="240" w:lineRule="auto"/>
        <w:rPr>
          <w:rFonts w:ascii="Fira Sans" w:eastAsia="Times New Roman" w:hAnsi="Fira Sans" w:cs="Times New Roman"/>
          <w:color w:val="232323"/>
          <w:kern w:val="0"/>
          <w:sz w:val="24"/>
          <w:szCs w:val="24"/>
          <w14:ligatures w14:val="none"/>
        </w:rPr>
      </w:pPr>
      <w:r w:rsidRPr="005A038C">
        <w:rPr>
          <w:rFonts w:ascii="Fira Sans" w:eastAsia="Times New Roman" w:hAnsi="Fira Sans" w:cs="Times New Roman"/>
          <w:color w:val="232323"/>
          <w:kern w:val="0"/>
          <w:sz w:val="24"/>
          <w:szCs w:val="24"/>
          <w14:ligatures w14:val="none"/>
        </w:rPr>
        <w:t>2. Abu-</w:t>
      </w:r>
      <w:proofErr w:type="spellStart"/>
      <w:r w:rsidRPr="005A038C">
        <w:rPr>
          <w:rFonts w:ascii="Fira Sans" w:eastAsia="Times New Roman" w:hAnsi="Fira Sans" w:cs="Times New Roman"/>
          <w:color w:val="232323"/>
          <w:kern w:val="0"/>
          <w:sz w:val="24"/>
          <w:szCs w:val="24"/>
          <w14:ligatures w14:val="none"/>
        </w:rPr>
        <w:t>Rmeileh</w:t>
      </w:r>
      <w:proofErr w:type="spellEnd"/>
      <w:r w:rsidRPr="005A038C">
        <w:rPr>
          <w:rFonts w:ascii="Fira Sans" w:eastAsia="Times New Roman" w:hAnsi="Fira Sans" w:cs="Times New Roman"/>
          <w:color w:val="232323"/>
          <w:kern w:val="0"/>
          <w:sz w:val="24"/>
          <w:szCs w:val="24"/>
          <w14:ligatures w14:val="none"/>
        </w:rPr>
        <w:t xml:space="preserve"> NME, Ghandour R, Mataria A, Awawda S, Jabr S, O'Flaherty M. Time to act on diabetes mellitus prevention in the West Bank, </w:t>
      </w:r>
      <w:proofErr w:type="spellStart"/>
      <w:proofErr w:type="gramStart"/>
      <w:r w:rsidRPr="005A038C">
        <w:rPr>
          <w:rFonts w:ascii="Fira Sans" w:eastAsia="Times New Roman" w:hAnsi="Fira Sans" w:cs="Times New Roman"/>
          <w:color w:val="232323"/>
          <w:kern w:val="0"/>
          <w:sz w:val="24"/>
          <w:szCs w:val="24"/>
          <w14:ligatures w14:val="none"/>
        </w:rPr>
        <w:t>oPt:Current</w:t>
      </w:r>
      <w:proofErr w:type="spellEnd"/>
      <w:proofErr w:type="gramEnd"/>
      <w:r w:rsidRPr="005A038C">
        <w:rPr>
          <w:rFonts w:ascii="Fira Sans" w:eastAsia="Times New Roman" w:hAnsi="Fira Sans" w:cs="Times New Roman"/>
          <w:color w:val="232323"/>
          <w:kern w:val="0"/>
          <w:sz w:val="24"/>
          <w:szCs w:val="24"/>
          <w14:ligatures w14:val="none"/>
        </w:rPr>
        <w:t xml:space="preserve"> and future direct cost of diabetes and its complications. </w:t>
      </w:r>
      <w:proofErr w:type="spellStart"/>
      <w:r w:rsidRPr="005A038C">
        <w:rPr>
          <w:rFonts w:ascii="Fira Sans" w:eastAsia="Times New Roman" w:hAnsi="Fira Sans" w:cs="Times New Roman"/>
          <w:color w:val="232323"/>
          <w:kern w:val="0"/>
          <w:sz w:val="24"/>
          <w:szCs w:val="24"/>
          <w14:ligatures w14:val="none"/>
        </w:rPr>
        <w:t>Obes</w:t>
      </w:r>
      <w:proofErr w:type="spellEnd"/>
      <w:r w:rsidRPr="005A038C">
        <w:rPr>
          <w:rFonts w:ascii="Fira Sans" w:eastAsia="Times New Roman" w:hAnsi="Fira Sans" w:cs="Times New Roman"/>
          <w:color w:val="232323"/>
          <w:kern w:val="0"/>
          <w:sz w:val="24"/>
          <w:szCs w:val="24"/>
          <w14:ligatures w14:val="none"/>
        </w:rPr>
        <w:t xml:space="preserve"> Med </w:t>
      </w:r>
      <w:proofErr w:type="gramStart"/>
      <w:r w:rsidRPr="005A038C">
        <w:rPr>
          <w:rFonts w:ascii="Fira Sans" w:eastAsia="Times New Roman" w:hAnsi="Fira Sans" w:cs="Times New Roman"/>
          <w:color w:val="232323"/>
          <w:kern w:val="0"/>
          <w:sz w:val="24"/>
          <w:szCs w:val="24"/>
          <w14:ligatures w14:val="none"/>
        </w:rPr>
        <w:t>2017;6:18</w:t>
      </w:r>
      <w:proofErr w:type="gramEnd"/>
      <w:r w:rsidRPr="005A038C">
        <w:rPr>
          <w:rFonts w:ascii="Fira Sans" w:eastAsia="Times New Roman" w:hAnsi="Fira Sans" w:cs="Times New Roman"/>
          <w:color w:val="232323"/>
          <w:kern w:val="0"/>
          <w:sz w:val="24"/>
          <w:szCs w:val="24"/>
          <w14:ligatures w14:val="none"/>
        </w:rPr>
        <w:t>–22.</w:t>
      </w:r>
    </w:p>
    <w:p w14:paraId="4E07814E" w14:textId="77777777" w:rsidR="004B08B5" w:rsidRDefault="004B08B5"/>
    <w:sectPr w:rsidR="004B08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ira Sans">
    <w:charset w:val="00"/>
    <w:family w:val="swiss"/>
    <w:pitch w:val="variable"/>
    <w:sig w:usb0="600002FF"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9F7DE8"/>
    <w:multiLevelType w:val="multilevel"/>
    <w:tmpl w:val="0FF45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A3762B1"/>
    <w:multiLevelType w:val="multilevel"/>
    <w:tmpl w:val="F9B67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12141759">
    <w:abstractNumId w:val="0"/>
  </w:num>
  <w:num w:numId="2" w16cid:durableId="1774320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38C"/>
    <w:rsid w:val="004B08B5"/>
    <w:rsid w:val="005A03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783D1"/>
  <w15:chartTrackingRefBased/>
  <w15:docId w15:val="{A0109E3B-A277-49AD-8E26-A5CDD02B4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9288144">
      <w:bodyDiv w:val="1"/>
      <w:marLeft w:val="0"/>
      <w:marRight w:val="0"/>
      <w:marTop w:val="0"/>
      <w:marBottom w:val="0"/>
      <w:divBdr>
        <w:top w:val="none" w:sz="0" w:space="0" w:color="auto"/>
        <w:left w:val="none" w:sz="0" w:space="0" w:color="auto"/>
        <w:bottom w:val="none" w:sz="0" w:space="0" w:color="auto"/>
        <w:right w:val="none" w:sz="0" w:space="0" w:color="auto"/>
      </w:divBdr>
      <w:divsChild>
        <w:div w:id="904073196">
          <w:marLeft w:val="0"/>
          <w:marRight w:val="0"/>
          <w:marTop w:val="0"/>
          <w:marBottom w:val="0"/>
          <w:divBdr>
            <w:top w:val="none" w:sz="0" w:space="0" w:color="auto"/>
            <w:left w:val="none" w:sz="0" w:space="0" w:color="auto"/>
            <w:bottom w:val="none" w:sz="0" w:space="0" w:color="auto"/>
            <w:right w:val="none" w:sz="0" w:space="0" w:color="auto"/>
          </w:divBdr>
        </w:div>
        <w:div w:id="1301888579">
          <w:marLeft w:val="0"/>
          <w:marRight w:val="0"/>
          <w:marTop w:val="0"/>
          <w:marBottom w:val="0"/>
          <w:divBdr>
            <w:top w:val="none" w:sz="0" w:space="0" w:color="auto"/>
            <w:left w:val="none" w:sz="0" w:space="0" w:color="auto"/>
            <w:bottom w:val="none" w:sz="0" w:space="0" w:color="auto"/>
            <w:right w:val="none" w:sz="0" w:space="0" w:color="auto"/>
          </w:divBdr>
          <w:divsChild>
            <w:div w:id="1747069186">
              <w:marLeft w:val="0"/>
              <w:marRight w:val="0"/>
              <w:marTop w:val="0"/>
              <w:marBottom w:val="0"/>
              <w:divBdr>
                <w:top w:val="none" w:sz="0" w:space="0" w:color="auto"/>
                <w:left w:val="none" w:sz="0" w:space="0" w:color="auto"/>
                <w:bottom w:val="none" w:sz="0" w:space="0" w:color="auto"/>
                <w:right w:val="none" w:sz="0" w:space="0" w:color="auto"/>
              </w:divBdr>
              <w:divsChild>
                <w:div w:id="107396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32137">
          <w:marLeft w:val="0"/>
          <w:marRight w:val="0"/>
          <w:marTop w:val="0"/>
          <w:marBottom w:val="0"/>
          <w:divBdr>
            <w:top w:val="none" w:sz="0" w:space="0" w:color="auto"/>
            <w:left w:val="none" w:sz="0" w:space="0" w:color="auto"/>
            <w:bottom w:val="none" w:sz="0" w:space="0" w:color="auto"/>
            <w:right w:val="none" w:sz="0" w:space="0" w:color="auto"/>
          </w:divBdr>
          <w:divsChild>
            <w:div w:id="760837282">
              <w:marLeft w:val="0"/>
              <w:marRight w:val="0"/>
              <w:marTop w:val="0"/>
              <w:marBottom w:val="0"/>
              <w:divBdr>
                <w:top w:val="none" w:sz="0" w:space="0" w:color="auto"/>
                <w:left w:val="none" w:sz="0" w:space="0" w:color="auto"/>
                <w:bottom w:val="none" w:sz="0" w:space="0" w:color="auto"/>
                <w:right w:val="none" w:sz="0" w:space="0" w:color="auto"/>
              </w:divBdr>
            </w:div>
            <w:div w:id="332807879">
              <w:marLeft w:val="0"/>
              <w:marRight w:val="0"/>
              <w:marTop w:val="0"/>
              <w:marBottom w:val="0"/>
              <w:divBdr>
                <w:top w:val="none" w:sz="0" w:space="0" w:color="auto"/>
                <w:left w:val="none" w:sz="0" w:space="0" w:color="auto"/>
                <w:bottom w:val="none" w:sz="0" w:space="0" w:color="auto"/>
                <w:right w:val="none" w:sz="0" w:space="0" w:color="auto"/>
              </w:divBdr>
            </w:div>
            <w:div w:id="1285962436">
              <w:marLeft w:val="0"/>
              <w:marRight w:val="0"/>
              <w:marTop w:val="0"/>
              <w:marBottom w:val="0"/>
              <w:divBdr>
                <w:top w:val="none" w:sz="0" w:space="0" w:color="auto"/>
                <w:left w:val="none" w:sz="0" w:space="0" w:color="auto"/>
                <w:bottom w:val="none" w:sz="0" w:space="0" w:color="auto"/>
                <w:right w:val="none" w:sz="0" w:space="0" w:color="auto"/>
              </w:divBdr>
              <w:divsChild>
                <w:div w:id="1148983600">
                  <w:marLeft w:val="0"/>
                  <w:marRight w:val="0"/>
                  <w:marTop w:val="0"/>
                  <w:marBottom w:val="0"/>
                  <w:divBdr>
                    <w:top w:val="none" w:sz="0" w:space="0" w:color="auto"/>
                    <w:left w:val="none" w:sz="0" w:space="0" w:color="auto"/>
                    <w:bottom w:val="none" w:sz="0" w:space="0" w:color="auto"/>
                    <w:right w:val="none" w:sz="0" w:space="0" w:color="auto"/>
                  </w:divBdr>
                </w:div>
              </w:divsChild>
            </w:div>
            <w:div w:id="1561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javascript:void(0)" TargetMode="External"/><Relationship Id="rId12" Type="http://schemas.openxmlformats.org/officeDocument/2006/relationships/hyperlink" Target="javascript:void(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journals.lww.com/indjem/toc/2022/11000" TargetMode="External"/><Relationship Id="rId11" Type="http://schemas.openxmlformats.org/officeDocument/2006/relationships/hyperlink" Target="javascript:void(0)" TargetMode="External"/><Relationship Id="rId5" Type="http://schemas.openxmlformats.org/officeDocument/2006/relationships/hyperlink" Target="https://journals.lww.com/indjem/Fulltext/2022/11000/Hypomagnesemia_and_Poor_Glycemic_Control_among.12.aspx?context=LatestArticles" TargetMode="External"/><Relationship Id="rId15" Type="http://schemas.openxmlformats.org/officeDocument/2006/relationships/hyperlink" Target="https://journals.lww.com/indjem/Fulltext/2022/11000/Hypomagnesemia_and_Poor_Glycemic_Control_among.12.aspx?context=LatestArticles" TargetMode="External"/><Relationship Id="rId10"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hyperlink" Target="javascript:void(0)" TargetMode="External"/><Relationship Id="rId14"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2863</Words>
  <Characters>16320</Characters>
  <Application>Microsoft Office Word</Application>
  <DocSecurity>0</DocSecurity>
  <Lines>136</Lines>
  <Paragraphs>38</Paragraphs>
  <ScaleCrop>false</ScaleCrop>
  <Company/>
  <LinksUpToDate>false</LinksUpToDate>
  <CharactersWithSpaces>19145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Al-hamarshih</dc:creator>
  <cp:keywords/>
  <dc:description/>
  <cp:lastModifiedBy>mohammad Al-hamarshih</cp:lastModifiedBy>
  <cp:revision>1</cp:revision>
  <dcterms:created xsi:type="dcterms:W3CDTF">2023-08-19T08:32:00Z</dcterms:created>
  <dcterms:modified xsi:type="dcterms:W3CDTF">2023-08-19T08:33:00Z</dcterms:modified>
</cp:coreProperties>
</file>