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57" w:rsidRPr="00B308BB" w:rsidRDefault="00AC0083" w:rsidP="00B308BB">
      <w:pPr>
        <w:shd w:val="clear" w:color="auto" w:fill="BFBFBF" w:themeFill="background1" w:themeFillShade="BF"/>
        <w:spacing w:line="240" w:lineRule="auto"/>
        <w:jc w:val="center"/>
        <w:rPr>
          <w:rFonts w:ascii="Simplified Arabic" w:hAnsi="Simplified Arabic" w:cs="Simplified Arabic"/>
          <w:b/>
          <w:bCs/>
          <w:sz w:val="28"/>
          <w:szCs w:val="28"/>
          <w:rtl/>
        </w:rPr>
      </w:pPr>
      <w:r w:rsidRPr="00B308BB">
        <w:rPr>
          <w:rFonts w:ascii="Simplified Arabic" w:hAnsi="Simplified Arabic" w:cs="Simplified Arabic"/>
          <w:b/>
          <w:bCs/>
          <w:sz w:val="28"/>
          <w:szCs w:val="28"/>
          <w:rtl/>
        </w:rPr>
        <w:t>نظام التعرفة كاساس لاستدامة تقديم الخدمات</w:t>
      </w:r>
    </w:p>
    <w:p w:rsidR="00AC0083" w:rsidRPr="00B308BB" w:rsidRDefault="00AC0083" w:rsidP="00B308BB">
      <w:pPr>
        <w:shd w:val="clear" w:color="auto" w:fill="BFBFBF" w:themeFill="background1" w:themeFillShade="BF"/>
        <w:spacing w:line="240" w:lineRule="auto"/>
        <w:jc w:val="center"/>
        <w:rPr>
          <w:rFonts w:ascii="Simplified Arabic" w:hAnsi="Simplified Arabic" w:cs="Simplified Arabic"/>
          <w:b/>
          <w:bCs/>
          <w:sz w:val="28"/>
          <w:szCs w:val="28"/>
          <w:rtl/>
        </w:rPr>
      </w:pPr>
      <w:r w:rsidRPr="00B308BB">
        <w:rPr>
          <w:rFonts w:ascii="Simplified Arabic" w:hAnsi="Simplified Arabic" w:cs="Simplified Arabic"/>
          <w:b/>
          <w:bCs/>
          <w:sz w:val="28"/>
          <w:szCs w:val="28"/>
          <w:rtl/>
        </w:rPr>
        <w:t>حالة خدمة المياه في فلسطين</w:t>
      </w:r>
    </w:p>
    <w:p w:rsidR="00AC0083" w:rsidRPr="00B308BB" w:rsidRDefault="00AC0083"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اعداد : د غسان دعاس – قسم المحاسبة – جامعة النجاح الوطنية</w:t>
      </w:r>
    </w:p>
    <w:p w:rsidR="00C75A29" w:rsidRPr="00B308BB" w:rsidRDefault="00C75A29"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Pr>
        <w:t>E</w:t>
      </w:r>
      <w:r w:rsidR="00AC0083" w:rsidRPr="00B308BB">
        <w:rPr>
          <w:rFonts w:ascii="Simplified Arabic" w:hAnsi="Simplified Arabic" w:cs="Simplified Arabic"/>
          <w:sz w:val="28"/>
          <w:szCs w:val="28"/>
        </w:rPr>
        <w:t xml:space="preserve">-mail- </w:t>
      </w:r>
      <w:hyperlink r:id="rId8" w:history="1">
        <w:r w:rsidR="00AC0083" w:rsidRPr="00B308BB">
          <w:rPr>
            <w:rStyle w:val="Hyperlink"/>
            <w:rFonts w:ascii="Simplified Arabic" w:hAnsi="Simplified Arabic" w:cs="Simplified Arabic"/>
            <w:sz w:val="28"/>
            <w:szCs w:val="28"/>
          </w:rPr>
          <w:t>daas@najah.edu</w:t>
        </w:r>
      </w:hyperlink>
      <w:r w:rsidR="00AC0083" w:rsidRPr="00B308BB">
        <w:rPr>
          <w:rFonts w:ascii="Simplified Arabic" w:hAnsi="Simplified Arabic" w:cs="Simplified Arabic"/>
          <w:sz w:val="28"/>
          <w:szCs w:val="28"/>
        </w:rPr>
        <w:t xml:space="preserve"> ----- Mob. Jawwal 0599-788215, </w:t>
      </w:r>
      <w:r w:rsidR="00B308BB" w:rsidRPr="00B308BB">
        <w:rPr>
          <w:rFonts w:ascii="Simplified Arabic" w:hAnsi="Simplified Arabic" w:cs="Simplified Arabic"/>
          <w:sz w:val="28"/>
          <w:szCs w:val="28"/>
        </w:rPr>
        <w:t xml:space="preserve"> </w:t>
      </w:r>
    </w:p>
    <w:p w:rsidR="00AC0083"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ملخص :</w:t>
      </w:r>
    </w:p>
    <w:p w:rsidR="00000F6F" w:rsidRPr="00B308BB" w:rsidRDefault="00000F6F"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يعتبر نظام التعرفة الركيزة الاساسية لاستدامة مقدمي خدمات المياه في فلسطين، ولاجل ذلك جاءت هذه الدراسة للتعرف على مدى توفر مكونات نظام التعرفة لدى مقدمي خدمات المياه في فلسطين بالاضافة الى قدرتها على الاستدامة المالية، وشملت الدراسة 272 مزود خدمات مياه في فلسطين من خلال البيانات المتوفرة لدى مجلس تنظيم قطاع المياه وتوصلت الدراسة الى  هناك ضعف في تطبيق الاعتبارات الخاصة بنظام التعرفة بمستويات متدرجة خاصة فيما يتعلق باستخدام الاسس المحاسبية واعتبارات العناصر المستخدمة في حساب التكاليف وتقليل الفاقد ومراعاة الجوانب الاجتماعية والقدرة على الدفع، كما بينت الدراسة ضعف في مستوى الاستدامة المالية لمقدمي الخدمات خاصة في مجالات التحصيل وتراكم الديون وعدم قدرة الايرادات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 xml:space="preserve"> الايرادات الثابتة على تغطية المصاريف الثابتة بالاضاف الى عدم قدرة الايرادات على تغطية المصاريف والارتفاع في نسبة الفاقد خاصة وان معظم مقدمي الخدمات من الهيئات المحلية. وبناء على نتائج الدراسة اوصت الدراسة بدراسة قدرة المستهلكين على الدفع وتقسيم فئات الاستهلاك - منزلي - صناعي - تجاري- سياحي ودراسة الفاقد، واليات تحسين تفليل نسبة الفاقد ومقارنة التكاليف الثابتة بالايرادات الثابتة وحساب اهلاك الاصول كاحد عناصر تكاليف المياة واستخدام اساس الاستحقاق المحاسبي في احتساب التكاليف والذي يمكن من الحصر المناسب للتكاليف خلال الفترات المالية والقدرة على اعداد تقارير اكثر قدرة على مساعدة ادارات مزودي الخدمات على اتخاذ قرارات مناسبة.</w:t>
      </w:r>
      <w:r w:rsidR="00B3778A" w:rsidRPr="00B308BB">
        <w:rPr>
          <w:rFonts w:ascii="Simplified Arabic" w:hAnsi="Simplified Arabic" w:cs="Simplified Arabic"/>
          <w:sz w:val="28"/>
          <w:szCs w:val="28"/>
          <w:rtl/>
        </w:rPr>
        <w:t xml:space="preserve"> بالاضافة ان </w:t>
      </w:r>
      <w:r w:rsidRPr="00B308BB">
        <w:rPr>
          <w:rFonts w:ascii="Simplified Arabic" w:hAnsi="Simplified Arabic" w:cs="Simplified Arabic"/>
          <w:sz w:val="28"/>
          <w:szCs w:val="28"/>
          <w:rtl/>
        </w:rPr>
        <w:t>يتم مراعاة نسب التحصيل عند اعداد التعرفة والقدرة على تحصيل الديون من خلال التوجه الى استخدام العدادات مسبقة الدفع والتي اثبتت جدواها في الاستخدام في بعض مجالس الخدمات المشتركة.</w:t>
      </w:r>
    </w:p>
    <w:p w:rsidR="00D71650" w:rsidRDefault="00D71650"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الكلمات المفتاحية: التعرفة المائية ، سلطة المياه الفلسطينية، مجلس تنظيم قطاع المياه، </w:t>
      </w:r>
      <w:r w:rsidR="005828D1" w:rsidRPr="00B308BB">
        <w:rPr>
          <w:rFonts w:ascii="Simplified Arabic" w:hAnsi="Simplified Arabic" w:cs="Simplified Arabic"/>
          <w:sz w:val="28"/>
          <w:szCs w:val="28"/>
          <w:rtl/>
        </w:rPr>
        <w:t>استرداد التكلفة، الاستدامة المالية</w:t>
      </w:r>
    </w:p>
    <w:p w:rsidR="002D4D73" w:rsidRPr="00663BC8" w:rsidRDefault="002D4D73" w:rsidP="002D4D73">
      <w:pPr>
        <w:jc w:val="both"/>
        <w:rPr>
          <w:rFonts w:ascii="Simplified Arabic" w:hAnsi="Simplified Arabic" w:cs="Simplified Arabic"/>
          <w:sz w:val="24"/>
          <w:szCs w:val="24"/>
        </w:rPr>
      </w:pPr>
      <w:r>
        <w:rPr>
          <w:rFonts w:ascii="Simplified Arabic" w:hAnsi="Simplified Arabic" w:cs="Simplified Arabic"/>
          <w:sz w:val="24"/>
          <w:szCs w:val="24"/>
        </w:rPr>
        <w:t xml:space="preserve">The tariff system </w:t>
      </w:r>
      <w:r>
        <w:rPr>
          <w:rFonts w:ascii="Simplified Arabic" w:hAnsi="Simplified Arabic" w:cs="Simplified Arabic"/>
          <w:sz w:val="24"/>
          <w:szCs w:val="24"/>
        </w:rPr>
        <w:t xml:space="preserve">is </w:t>
      </w:r>
      <w:r>
        <w:rPr>
          <w:rFonts w:ascii="Simplified Arabic" w:hAnsi="Simplified Arabic" w:cs="Simplified Arabic"/>
          <w:sz w:val="24"/>
          <w:szCs w:val="24"/>
        </w:rPr>
        <w:t xml:space="preserve">considered </w:t>
      </w:r>
      <w:r w:rsidRPr="00663BC8">
        <w:rPr>
          <w:rFonts w:ascii="Simplified Arabic" w:hAnsi="Simplified Arabic" w:cs="Simplified Arabic"/>
          <w:sz w:val="24"/>
          <w:szCs w:val="24"/>
        </w:rPr>
        <w:t xml:space="preserve">the main foundation for the sustainability of water service providers in Palestine. This study was conducted in order to determine the availability of the components </w:t>
      </w:r>
      <w:r w:rsidRPr="00663BC8">
        <w:rPr>
          <w:rFonts w:ascii="Simplified Arabic" w:hAnsi="Simplified Arabic" w:cs="Simplified Arabic"/>
          <w:sz w:val="24"/>
          <w:szCs w:val="24"/>
        </w:rPr>
        <w:lastRenderedPageBreak/>
        <w:t xml:space="preserve">of the tariff system </w:t>
      </w:r>
      <w:r>
        <w:rPr>
          <w:rFonts w:ascii="Simplified Arabic" w:hAnsi="Simplified Arabic" w:cs="Simplified Arabic"/>
          <w:sz w:val="24"/>
          <w:szCs w:val="24"/>
        </w:rPr>
        <w:t>for</w:t>
      </w:r>
      <w:r w:rsidRPr="00663BC8">
        <w:rPr>
          <w:rFonts w:ascii="Simplified Arabic" w:hAnsi="Simplified Arabic" w:cs="Simplified Arabic"/>
          <w:sz w:val="24"/>
          <w:szCs w:val="24"/>
        </w:rPr>
        <w:t xml:space="preserve"> the water service providers in Palestine in addition to their financial sustainability. </w:t>
      </w:r>
      <w:r>
        <w:rPr>
          <w:rFonts w:ascii="Simplified Arabic" w:hAnsi="Simplified Arabic" w:cs="Simplified Arabic"/>
          <w:sz w:val="24"/>
          <w:szCs w:val="24"/>
        </w:rPr>
        <w:t xml:space="preserve"> </w:t>
      </w:r>
      <w:r w:rsidRPr="00663BC8">
        <w:rPr>
          <w:rFonts w:ascii="Simplified Arabic" w:hAnsi="Simplified Arabic" w:cs="Simplified Arabic"/>
          <w:sz w:val="24"/>
          <w:szCs w:val="24"/>
        </w:rPr>
        <w:t>The study included 272 water services providers in Palestine through data available to the Water Sector Regulatory Council</w:t>
      </w:r>
      <w:r>
        <w:rPr>
          <w:rFonts w:ascii="Simplified Arabic" w:hAnsi="Simplified Arabic" w:cs="Simplified Arabic"/>
          <w:sz w:val="24"/>
          <w:szCs w:val="24"/>
        </w:rPr>
        <w:t xml:space="preserve"> WSRC, </w:t>
      </w:r>
      <w:r w:rsidRPr="00663BC8">
        <w:rPr>
          <w:rFonts w:ascii="Simplified Arabic" w:hAnsi="Simplified Arabic" w:cs="Simplified Arabic"/>
          <w:sz w:val="24"/>
          <w:szCs w:val="24"/>
        </w:rPr>
        <w:t xml:space="preserve">The study found that there is a weakness in the </w:t>
      </w:r>
      <w:r>
        <w:rPr>
          <w:rFonts w:ascii="Simplified Arabic" w:hAnsi="Simplified Arabic" w:cs="Simplified Arabic"/>
          <w:sz w:val="24"/>
          <w:szCs w:val="24"/>
        </w:rPr>
        <w:t>availability</w:t>
      </w:r>
      <w:r w:rsidRPr="00663BC8">
        <w:rPr>
          <w:rFonts w:ascii="Simplified Arabic" w:hAnsi="Simplified Arabic" w:cs="Simplified Arabic"/>
          <w:sz w:val="24"/>
          <w:szCs w:val="24"/>
        </w:rPr>
        <w:t xml:space="preserve"> of the considerations of the tariff system at gradual levels, especially with regard to the use of accounting </w:t>
      </w:r>
      <w:r>
        <w:rPr>
          <w:rFonts w:ascii="Simplified Arabic" w:hAnsi="Simplified Arabic" w:cs="Simplified Arabic"/>
          <w:sz w:val="24"/>
          <w:szCs w:val="24"/>
        </w:rPr>
        <w:t>bases</w:t>
      </w:r>
      <w:r w:rsidRPr="00663BC8">
        <w:rPr>
          <w:rFonts w:ascii="Simplified Arabic" w:hAnsi="Simplified Arabic" w:cs="Simplified Arabic"/>
          <w:sz w:val="24"/>
          <w:szCs w:val="24"/>
        </w:rPr>
        <w:t xml:space="preserve"> and considerations of the elements used in the costs </w:t>
      </w:r>
      <w:r>
        <w:rPr>
          <w:rFonts w:ascii="Simplified Arabic" w:hAnsi="Simplified Arabic" w:cs="Simplified Arabic"/>
          <w:sz w:val="24"/>
          <w:szCs w:val="24"/>
        </w:rPr>
        <w:t xml:space="preserve">calculation, </w:t>
      </w:r>
      <w:r w:rsidRPr="00663BC8">
        <w:rPr>
          <w:rFonts w:ascii="Simplified Arabic" w:hAnsi="Simplified Arabic" w:cs="Simplified Arabic"/>
          <w:sz w:val="24"/>
          <w:szCs w:val="24"/>
        </w:rPr>
        <w:t xml:space="preserve">and reduce losses and take into account the social aspects and </w:t>
      </w:r>
      <w:r>
        <w:rPr>
          <w:rFonts w:ascii="Simplified Arabic" w:hAnsi="Simplified Arabic" w:cs="Simplified Arabic"/>
          <w:sz w:val="24"/>
          <w:szCs w:val="24"/>
        </w:rPr>
        <w:t>ability and affordability to pay.</w:t>
      </w:r>
      <w:r w:rsidRPr="00663BC8">
        <w:rPr>
          <w:rFonts w:ascii="Simplified Arabic" w:hAnsi="Simplified Arabic" w:cs="Simplified Arabic"/>
          <w:sz w:val="24"/>
          <w:szCs w:val="24"/>
        </w:rPr>
        <w:t xml:space="preserve"> The study also showed a weak level of financial sustainability for service providers, particularly in the areas of collection, debt accumulation, and inability of fixed revenues to cover fixed expenses, in addition to the inability of revenues to cover expenses and the increase in the percentage of losses. Based on the results of the study, the study recommended studying the ability of consumers to pay and dividing the categories of consumption </w:t>
      </w:r>
      <w:r>
        <w:rPr>
          <w:rFonts w:ascii="Simplified Arabic" w:hAnsi="Simplified Arabic" w:cs="Simplified Arabic"/>
          <w:sz w:val="24"/>
          <w:szCs w:val="24"/>
        </w:rPr>
        <w:t>domestic</w:t>
      </w:r>
      <w:r w:rsidRPr="00663BC8">
        <w:rPr>
          <w:rFonts w:ascii="Simplified Arabic" w:hAnsi="Simplified Arabic" w:cs="Simplified Arabic"/>
          <w:sz w:val="24"/>
          <w:szCs w:val="24"/>
        </w:rPr>
        <w:t xml:space="preserve">, industrial, commercial </w:t>
      </w:r>
      <w:r>
        <w:rPr>
          <w:rFonts w:ascii="Simplified Arabic" w:hAnsi="Simplified Arabic" w:cs="Simplified Arabic"/>
          <w:sz w:val="24"/>
          <w:szCs w:val="24"/>
        </w:rPr>
        <w:t>–</w:t>
      </w:r>
      <w:r w:rsidRPr="00663BC8">
        <w:rPr>
          <w:rFonts w:ascii="Simplified Arabic" w:hAnsi="Simplified Arabic" w:cs="Simplified Arabic"/>
          <w:sz w:val="24"/>
          <w:szCs w:val="24"/>
        </w:rPr>
        <w:t xml:space="preserve"> tourism</w:t>
      </w:r>
      <w:r>
        <w:rPr>
          <w:rFonts w:ascii="Simplified Arabic" w:hAnsi="Simplified Arabic" w:cs="Simplified Arabic"/>
          <w:sz w:val="24"/>
          <w:szCs w:val="24"/>
        </w:rPr>
        <w:t>,</w:t>
      </w:r>
      <w:r w:rsidRPr="00663BC8">
        <w:rPr>
          <w:rFonts w:ascii="Simplified Arabic" w:hAnsi="Simplified Arabic" w:cs="Simplified Arabic"/>
          <w:sz w:val="24"/>
          <w:szCs w:val="24"/>
        </w:rPr>
        <w:t xml:space="preserve"> and loss study, and mechanisms to improve the percentage of losses and compare fixed costs with fixed income and depreciation of assets as one component of water costs. </w:t>
      </w:r>
      <w:r>
        <w:rPr>
          <w:rFonts w:ascii="Simplified Arabic" w:hAnsi="Simplified Arabic" w:cs="Simplified Arabic"/>
          <w:sz w:val="24"/>
          <w:szCs w:val="24"/>
        </w:rPr>
        <w:t>This will e</w:t>
      </w:r>
      <w:r w:rsidRPr="00663BC8">
        <w:rPr>
          <w:rFonts w:ascii="Simplified Arabic" w:hAnsi="Simplified Arabic" w:cs="Simplified Arabic"/>
          <w:sz w:val="24"/>
          <w:szCs w:val="24"/>
        </w:rPr>
        <w:t xml:space="preserve">nabling appropriate </w:t>
      </w:r>
      <w:r>
        <w:rPr>
          <w:rFonts w:ascii="Simplified Arabic" w:hAnsi="Simplified Arabic" w:cs="Simplified Arabic"/>
          <w:sz w:val="24"/>
          <w:szCs w:val="24"/>
        </w:rPr>
        <w:t>determination</w:t>
      </w:r>
      <w:r w:rsidRPr="00663BC8">
        <w:rPr>
          <w:rFonts w:ascii="Simplified Arabic" w:hAnsi="Simplified Arabic" w:cs="Simplified Arabic"/>
          <w:sz w:val="24"/>
          <w:szCs w:val="24"/>
        </w:rPr>
        <w:t xml:space="preserve"> of costs</w:t>
      </w:r>
      <w:r>
        <w:rPr>
          <w:rFonts w:ascii="Simplified Arabic" w:hAnsi="Simplified Arabic" w:cs="Simplified Arabic"/>
          <w:sz w:val="24"/>
          <w:szCs w:val="24"/>
        </w:rPr>
        <w:t xml:space="preserve"> elements </w:t>
      </w:r>
      <w:r w:rsidRPr="00663BC8">
        <w:rPr>
          <w:rFonts w:ascii="Simplified Arabic" w:hAnsi="Simplified Arabic" w:cs="Simplified Arabic"/>
          <w:sz w:val="24"/>
          <w:szCs w:val="24"/>
        </w:rPr>
        <w:t xml:space="preserve">during financial periods and the ability to prepare reports that are more capable of assisting service provider departments to make appropriate decisions. In addition, </w:t>
      </w:r>
      <w:r>
        <w:rPr>
          <w:rFonts w:ascii="Simplified Arabic" w:hAnsi="Simplified Arabic" w:cs="Simplified Arabic"/>
          <w:sz w:val="24"/>
          <w:szCs w:val="24"/>
        </w:rPr>
        <w:t>for improving</w:t>
      </w:r>
      <w:r w:rsidRPr="00663BC8">
        <w:rPr>
          <w:rFonts w:ascii="Simplified Arabic" w:hAnsi="Simplified Arabic" w:cs="Simplified Arabic"/>
          <w:sz w:val="24"/>
          <w:szCs w:val="24"/>
        </w:rPr>
        <w:t xml:space="preserve"> collection</w:t>
      </w:r>
      <w:r>
        <w:rPr>
          <w:rFonts w:ascii="Simplified Arabic" w:hAnsi="Simplified Arabic" w:cs="Simplified Arabic"/>
          <w:sz w:val="24"/>
          <w:szCs w:val="24"/>
        </w:rPr>
        <w:t xml:space="preserve"> rate</w:t>
      </w:r>
      <w:r w:rsidRPr="00663BC8">
        <w:rPr>
          <w:rFonts w:ascii="Simplified Arabic" w:hAnsi="Simplified Arabic" w:cs="Simplified Arabic"/>
          <w:sz w:val="24"/>
          <w:szCs w:val="24"/>
        </w:rPr>
        <w:t xml:space="preserve"> </w:t>
      </w:r>
      <w:r>
        <w:rPr>
          <w:rFonts w:ascii="Simplified Arabic" w:hAnsi="Simplified Arabic" w:cs="Simplified Arabic"/>
          <w:sz w:val="24"/>
          <w:szCs w:val="24"/>
        </w:rPr>
        <w:t xml:space="preserve">considerations </w:t>
      </w:r>
      <w:r w:rsidRPr="00663BC8">
        <w:rPr>
          <w:rFonts w:ascii="Simplified Arabic" w:hAnsi="Simplified Arabic" w:cs="Simplified Arabic"/>
          <w:sz w:val="24"/>
          <w:szCs w:val="24"/>
        </w:rPr>
        <w:t>should be taken into account when preparing the tariff and the ability to collect debts through the use of prepaid counters, w</w:t>
      </w:r>
      <w:r>
        <w:rPr>
          <w:rFonts w:ascii="Simplified Arabic" w:hAnsi="Simplified Arabic" w:cs="Simplified Arabic"/>
          <w:sz w:val="24"/>
          <w:szCs w:val="24"/>
        </w:rPr>
        <w:t>hich proved useful in some joint service councils</w:t>
      </w:r>
      <w:r w:rsidRPr="00663BC8">
        <w:rPr>
          <w:rFonts w:ascii="Simplified Arabic" w:hAnsi="Simplified Arabic" w:cs="Simplified Arabic"/>
          <w:sz w:val="24"/>
          <w:szCs w:val="24"/>
        </w:rPr>
        <w:t>.</w:t>
      </w:r>
    </w:p>
    <w:p w:rsidR="002D4D73" w:rsidRPr="0007733C" w:rsidRDefault="002D4D73" w:rsidP="002D4D73">
      <w:pPr>
        <w:jc w:val="both"/>
        <w:rPr>
          <w:rFonts w:ascii="Simplified Arabic" w:hAnsi="Simplified Arabic" w:cs="Simplified Arabic"/>
          <w:sz w:val="24"/>
          <w:szCs w:val="24"/>
        </w:rPr>
      </w:pPr>
      <w:r w:rsidRPr="00BD35DE">
        <w:rPr>
          <w:rFonts w:ascii="Simplified Arabic" w:hAnsi="Simplified Arabic" w:cs="Simplified Arabic"/>
          <w:b/>
          <w:bCs/>
          <w:sz w:val="24"/>
          <w:szCs w:val="24"/>
        </w:rPr>
        <w:t>Keywords:</w:t>
      </w:r>
      <w:r w:rsidRPr="00663BC8">
        <w:rPr>
          <w:rFonts w:ascii="Simplified Arabic" w:hAnsi="Simplified Arabic" w:cs="Simplified Arabic"/>
          <w:sz w:val="24"/>
          <w:szCs w:val="24"/>
        </w:rPr>
        <w:t xml:space="preserve"> Water Tariff, Palestinian Water Authorit</w:t>
      </w:r>
      <w:r>
        <w:rPr>
          <w:rFonts w:ascii="Simplified Arabic" w:hAnsi="Simplified Arabic" w:cs="Simplified Arabic"/>
          <w:sz w:val="24"/>
          <w:szCs w:val="24"/>
        </w:rPr>
        <w:t>y, Water Sector Regulatory Council</w:t>
      </w:r>
      <w:r w:rsidRPr="00663BC8">
        <w:rPr>
          <w:rFonts w:ascii="Simplified Arabic" w:hAnsi="Simplified Arabic" w:cs="Simplified Arabic"/>
          <w:sz w:val="24"/>
          <w:szCs w:val="24"/>
        </w:rPr>
        <w:t>, Cost Recovery, Financial Sustainability</w:t>
      </w:r>
    </w:p>
    <w:p w:rsidR="00B308BB" w:rsidRPr="002D4D73" w:rsidRDefault="00B308BB" w:rsidP="00B308BB">
      <w:pPr>
        <w:bidi/>
        <w:spacing w:line="240" w:lineRule="auto"/>
        <w:jc w:val="both"/>
        <w:rPr>
          <w:rFonts w:ascii="Simplified Arabic" w:hAnsi="Simplified Arabic" w:cs="Simplified Arabic"/>
          <w:sz w:val="28"/>
          <w:szCs w:val="28"/>
        </w:rPr>
      </w:pPr>
    </w:p>
    <w:p w:rsidR="00B308BB" w:rsidRDefault="00B308BB" w:rsidP="00B308BB">
      <w:pPr>
        <w:bidi/>
        <w:spacing w:line="240" w:lineRule="auto"/>
        <w:jc w:val="both"/>
        <w:rPr>
          <w:rFonts w:ascii="Simplified Arabic" w:hAnsi="Simplified Arabic" w:cs="Simplified Arabic"/>
          <w:sz w:val="28"/>
          <w:szCs w:val="28"/>
        </w:rPr>
      </w:pPr>
    </w:p>
    <w:p w:rsidR="002D4D73" w:rsidRDefault="002D4D73" w:rsidP="002D4D73">
      <w:pPr>
        <w:bidi/>
        <w:spacing w:line="240" w:lineRule="auto"/>
        <w:jc w:val="both"/>
        <w:rPr>
          <w:rFonts w:ascii="Simplified Arabic" w:hAnsi="Simplified Arabic" w:cs="Simplified Arabic"/>
          <w:sz w:val="28"/>
          <w:szCs w:val="28"/>
        </w:rPr>
      </w:pPr>
    </w:p>
    <w:p w:rsidR="002D4D73" w:rsidRDefault="002D4D73" w:rsidP="002D4D73">
      <w:pPr>
        <w:bidi/>
        <w:spacing w:line="240" w:lineRule="auto"/>
        <w:jc w:val="both"/>
        <w:rPr>
          <w:rFonts w:ascii="Simplified Arabic" w:hAnsi="Simplified Arabic" w:cs="Simplified Arabic"/>
          <w:sz w:val="28"/>
          <w:szCs w:val="28"/>
        </w:rPr>
      </w:pPr>
    </w:p>
    <w:p w:rsidR="002D4D73" w:rsidRDefault="002D4D73" w:rsidP="002D4D73">
      <w:pPr>
        <w:bidi/>
        <w:spacing w:line="240" w:lineRule="auto"/>
        <w:jc w:val="both"/>
        <w:rPr>
          <w:rFonts w:ascii="Simplified Arabic" w:hAnsi="Simplified Arabic" w:cs="Simplified Arabic"/>
          <w:sz w:val="28"/>
          <w:szCs w:val="28"/>
        </w:rPr>
      </w:pPr>
    </w:p>
    <w:p w:rsidR="002D4D73" w:rsidRPr="00B308BB" w:rsidRDefault="002D4D73" w:rsidP="002D4D73">
      <w:pPr>
        <w:bidi/>
        <w:spacing w:line="240" w:lineRule="auto"/>
        <w:jc w:val="both"/>
        <w:rPr>
          <w:rFonts w:ascii="Simplified Arabic" w:hAnsi="Simplified Arabic" w:cs="Simplified Arabic"/>
          <w:sz w:val="28"/>
          <w:szCs w:val="28"/>
          <w:rtl/>
        </w:rPr>
      </w:pPr>
      <w:bookmarkStart w:id="0" w:name="_GoBack"/>
      <w:bookmarkEnd w:id="0"/>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lastRenderedPageBreak/>
        <w:t xml:space="preserve">المقدمة : </w:t>
      </w:r>
    </w:p>
    <w:p w:rsidR="00D71650" w:rsidRPr="00B308BB" w:rsidRDefault="002612E5" w:rsidP="00B308BB">
      <w:pPr>
        <w:bidi/>
        <w:spacing w:line="240" w:lineRule="auto"/>
        <w:jc w:val="both"/>
        <w:rPr>
          <w:rFonts w:ascii="Simplified Arabic" w:hAnsi="Simplified Arabic" w:cs="Simplified Arabic"/>
          <w:color w:val="000000" w:themeColor="text1"/>
          <w:sz w:val="28"/>
          <w:szCs w:val="28"/>
          <w:rtl/>
        </w:rPr>
      </w:pPr>
      <w:r w:rsidRPr="00B308BB">
        <w:rPr>
          <w:rFonts w:ascii="Simplified Arabic" w:hAnsi="Simplified Arabic" w:cs="Simplified Arabic"/>
          <w:sz w:val="28"/>
          <w:szCs w:val="28"/>
          <w:rtl/>
        </w:rPr>
        <w:t xml:space="preserve">ان الاهتمام بتعرفة المياه وضرورة مراجعتها </w:t>
      </w:r>
      <w:r w:rsidR="00B56CEF" w:rsidRPr="00B308BB">
        <w:rPr>
          <w:rFonts w:ascii="Simplified Arabic" w:hAnsi="Simplified Arabic" w:cs="Simplified Arabic"/>
          <w:sz w:val="28"/>
          <w:szCs w:val="28"/>
          <w:rtl/>
        </w:rPr>
        <w:t xml:space="preserve"> </w:t>
      </w:r>
      <w:r w:rsidRPr="00B308BB">
        <w:rPr>
          <w:rFonts w:ascii="Simplified Arabic" w:hAnsi="Simplified Arabic" w:cs="Simplified Arabic"/>
          <w:sz w:val="28"/>
          <w:szCs w:val="28"/>
          <w:rtl/>
        </w:rPr>
        <w:t xml:space="preserve">ومراجعة </w:t>
      </w:r>
      <w:r w:rsidR="00B56CEF" w:rsidRPr="00B308BB">
        <w:rPr>
          <w:rFonts w:ascii="Simplified Arabic" w:hAnsi="Simplified Arabic" w:cs="Simplified Arabic"/>
          <w:sz w:val="28"/>
          <w:szCs w:val="28"/>
          <w:rtl/>
        </w:rPr>
        <w:t>اليات الاحتساب وصولا لاستدامة تقديم الخدمة من خلال الوصول لاسترداد كامل لل</w:t>
      </w:r>
      <w:r w:rsidR="00C20B5E" w:rsidRPr="00B308BB">
        <w:rPr>
          <w:rFonts w:ascii="Simplified Arabic" w:hAnsi="Simplified Arabic" w:cs="Simplified Arabic"/>
          <w:sz w:val="28"/>
          <w:szCs w:val="28"/>
          <w:rtl/>
        </w:rPr>
        <w:t>ت</w:t>
      </w:r>
      <w:r w:rsidR="00B56CEF" w:rsidRPr="00B308BB">
        <w:rPr>
          <w:rFonts w:ascii="Simplified Arabic" w:hAnsi="Simplified Arabic" w:cs="Simplified Arabic"/>
          <w:sz w:val="28"/>
          <w:szCs w:val="28"/>
          <w:rtl/>
        </w:rPr>
        <w:t xml:space="preserve">كلفة </w:t>
      </w:r>
      <w:r w:rsidRPr="00B308BB">
        <w:rPr>
          <w:rFonts w:ascii="Simplified Arabic" w:hAnsi="Simplified Arabic" w:cs="Simplified Arabic"/>
          <w:sz w:val="28"/>
          <w:szCs w:val="28"/>
          <w:rtl/>
        </w:rPr>
        <w:t xml:space="preserve"> جاء من خلال حرص المؤسسات المعنية بقطاع المياه، </w:t>
      </w:r>
      <w:r w:rsidR="00B56CEF" w:rsidRPr="00B308BB">
        <w:rPr>
          <w:rFonts w:ascii="Simplified Arabic" w:hAnsi="Simplified Arabic" w:cs="Simplified Arabic"/>
          <w:sz w:val="28"/>
          <w:szCs w:val="28"/>
          <w:rtl/>
        </w:rPr>
        <w:t xml:space="preserve">كما نصت على ذلك استراتيجية المياه الفلسطينية وللوصول </w:t>
      </w:r>
      <w:r w:rsidR="00B56CEF" w:rsidRPr="00B308BB">
        <w:rPr>
          <w:rFonts w:ascii="Simplified Arabic" w:hAnsi="Simplified Arabic" w:cs="Simplified Arabic"/>
          <w:color w:val="000000" w:themeColor="text1"/>
          <w:sz w:val="28"/>
          <w:szCs w:val="28"/>
          <w:rtl/>
        </w:rPr>
        <w:t>في نفس الوقت لمستوى مقبول من رضى المستهلكين لديمومة وجودة واسعار الخدمة</w:t>
      </w:r>
      <w:r w:rsidR="00B56CEF" w:rsidRPr="00B308BB">
        <w:rPr>
          <w:rFonts w:ascii="Simplified Arabic" w:hAnsi="Simplified Arabic" w:cs="Simplified Arabic"/>
          <w:color w:val="000000" w:themeColor="text1"/>
          <w:sz w:val="28"/>
          <w:szCs w:val="28"/>
        </w:rPr>
        <w:t>.</w:t>
      </w:r>
      <w:r w:rsidRPr="00B308BB">
        <w:rPr>
          <w:rFonts w:ascii="Simplified Arabic" w:hAnsi="Simplified Arabic" w:cs="Simplified Arabic"/>
          <w:color w:val="000000" w:themeColor="text1"/>
          <w:sz w:val="28"/>
          <w:szCs w:val="28"/>
          <w:rtl/>
        </w:rPr>
        <w:t xml:space="preserve"> </w:t>
      </w:r>
    </w:p>
    <w:p w:rsidR="002612E5" w:rsidRPr="00B308BB" w:rsidRDefault="002612E5" w:rsidP="00B308BB">
      <w:pPr>
        <w:autoSpaceDE w:val="0"/>
        <w:autoSpaceDN w:val="0"/>
        <w:bidi/>
        <w:adjustRightInd w:val="0"/>
        <w:spacing w:after="0"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إن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نجاح</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المؤسسات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التي</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تقدم</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الخدمات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يعتمد بشكل</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أساسي</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على</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قدرتها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على</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استرداد تكاليف</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خدماتها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من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المستفيدين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من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هذه</w:t>
      </w:r>
    </w:p>
    <w:p w:rsidR="002612E5" w:rsidRPr="00B308BB" w:rsidRDefault="00C20B5E" w:rsidP="00B308BB">
      <w:pPr>
        <w:autoSpaceDE w:val="0"/>
        <w:autoSpaceDN w:val="0"/>
        <w:bidi/>
        <w:adjustRightInd w:val="0"/>
        <w:spacing w:after="0" w:line="240" w:lineRule="auto"/>
        <w:jc w:val="both"/>
        <w:rPr>
          <w:rFonts w:ascii="Simplified Arabic" w:hAnsi="Simplified Arabic" w:cs="Simplified Arabic"/>
          <w:b/>
          <w:bCs/>
          <w:color w:val="000000" w:themeColor="text1"/>
          <w:sz w:val="28"/>
          <w:szCs w:val="28"/>
          <w:rtl/>
        </w:rPr>
      </w:pPr>
      <w:r w:rsidRPr="00B308BB">
        <w:rPr>
          <w:rFonts w:ascii="Simplified Arabic" w:hAnsi="Simplified Arabic" w:cs="Simplified Arabic"/>
          <w:sz w:val="28"/>
          <w:szCs w:val="28"/>
          <w:rtl/>
        </w:rPr>
        <w:t xml:space="preserve">الخدمات، </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ولا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يتأتى</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ذلك</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إلا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بإدخال</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كل</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عناصر التكاليف</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المباشرة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وغير</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المباشرة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ضمن</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سعر الخدمة،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مع</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الحرص</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على</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ألا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يرتفع</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ثمن</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الخدمة فوق</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الحد</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الذي</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يجعلها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في</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غير</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متناول</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عامة الناس</w:t>
      </w:r>
      <w:r w:rsidR="002612E5"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 xml:space="preserve">وغالبيتهم، </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ومن</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هنا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يجب</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العمل</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على تخفيض</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تكاليف</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الصيانة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والتشغيل</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إلى</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أقل مستوى</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ممكن،</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لجعل</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ثمن</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الخدمة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ضمن استطاعة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متلقيها،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وبما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يشجع</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بشكل</w:t>
      </w:r>
      <w:r w:rsidR="002612E5" w:rsidRPr="00B308BB">
        <w:rPr>
          <w:rFonts w:ascii="Simplified Arabic" w:hAnsi="Simplified Arabic" w:cs="Simplified Arabic"/>
          <w:sz w:val="28"/>
          <w:szCs w:val="28"/>
        </w:rPr>
        <w:t xml:space="preserve"> </w:t>
      </w:r>
      <w:r w:rsidR="000C3E77" w:rsidRPr="00B308BB">
        <w:rPr>
          <w:rFonts w:ascii="Simplified Arabic" w:hAnsi="Simplified Arabic" w:cs="Simplified Arabic"/>
          <w:sz w:val="28"/>
          <w:szCs w:val="28"/>
          <w:rtl/>
        </w:rPr>
        <w:t>أكبر</w:t>
      </w:r>
      <w:r w:rsidR="002612E5" w:rsidRPr="00B308BB">
        <w:rPr>
          <w:rFonts w:ascii="Simplified Arabic" w:hAnsi="Simplified Arabic" w:cs="Simplified Arabic"/>
          <w:sz w:val="28"/>
          <w:szCs w:val="28"/>
          <w:rtl/>
        </w:rPr>
        <w:t xml:space="preserve"> شرائح</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المجتمع</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على</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السعي</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للاستفادة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من هذه</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الخدمة،</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وبهذا</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فقط</w:t>
      </w:r>
      <w:r w:rsidR="002612E5" w:rsidRPr="00B308BB">
        <w:rPr>
          <w:rFonts w:ascii="Simplified Arabic" w:hAnsi="Simplified Arabic" w:cs="Simplified Arabic"/>
          <w:sz w:val="28"/>
          <w:szCs w:val="28"/>
        </w:rPr>
        <w:t xml:space="preserve"> </w:t>
      </w:r>
      <w:r w:rsidR="002612E5" w:rsidRPr="00B308BB">
        <w:rPr>
          <w:rFonts w:ascii="Simplified Arabic" w:hAnsi="Simplified Arabic" w:cs="Simplified Arabic"/>
          <w:sz w:val="28"/>
          <w:szCs w:val="28"/>
          <w:rtl/>
        </w:rPr>
        <w:t>يمكن</w:t>
      </w:r>
      <w:r w:rsidR="002612E5" w:rsidRPr="00B308BB">
        <w:rPr>
          <w:rFonts w:ascii="Simplified Arabic" w:hAnsi="Simplified Arabic" w:cs="Simplified Arabic"/>
          <w:color w:val="000000" w:themeColor="text1"/>
          <w:sz w:val="28"/>
          <w:szCs w:val="28"/>
        </w:rPr>
        <w:t xml:space="preserve"> </w:t>
      </w:r>
      <w:r w:rsidR="002612E5" w:rsidRPr="00B308BB">
        <w:rPr>
          <w:rFonts w:ascii="Simplified Arabic" w:hAnsi="Simplified Arabic" w:cs="Simplified Arabic"/>
          <w:color w:val="000000" w:themeColor="text1"/>
          <w:sz w:val="28"/>
          <w:szCs w:val="28"/>
          <w:rtl/>
        </w:rPr>
        <w:t>وصول</w:t>
      </w:r>
      <w:r w:rsidR="002612E5" w:rsidRPr="00B308BB">
        <w:rPr>
          <w:rFonts w:ascii="Simplified Arabic" w:hAnsi="Simplified Arabic" w:cs="Simplified Arabic"/>
          <w:color w:val="000000" w:themeColor="text1"/>
          <w:sz w:val="28"/>
          <w:szCs w:val="28"/>
        </w:rPr>
        <w:t xml:space="preserve"> </w:t>
      </w:r>
      <w:r w:rsidR="002612E5" w:rsidRPr="00B308BB">
        <w:rPr>
          <w:rFonts w:ascii="Simplified Arabic" w:hAnsi="Simplified Arabic" w:cs="Simplified Arabic"/>
          <w:color w:val="000000" w:themeColor="text1"/>
          <w:sz w:val="28"/>
          <w:szCs w:val="28"/>
          <w:rtl/>
        </w:rPr>
        <w:t>هذه المؤسسات</w:t>
      </w:r>
      <w:r w:rsidR="002612E5" w:rsidRPr="00B308BB">
        <w:rPr>
          <w:rFonts w:ascii="Simplified Arabic" w:hAnsi="Simplified Arabic" w:cs="Simplified Arabic"/>
          <w:color w:val="000000" w:themeColor="text1"/>
          <w:sz w:val="28"/>
          <w:szCs w:val="28"/>
        </w:rPr>
        <w:t xml:space="preserve"> </w:t>
      </w:r>
      <w:r w:rsidR="002612E5" w:rsidRPr="00B308BB">
        <w:rPr>
          <w:rFonts w:ascii="Simplified Arabic" w:hAnsi="Simplified Arabic" w:cs="Simplified Arabic"/>
          <w:color w:val="000000" w:themeColor="text1"/>
          <w:sz w:val="28"/>
          <w:szCs w:val="28"/>
          <w:rtl/>
        </w:rPr>
        <w:t>إلى</w:t>
      </w:r>
      <w:r w:rsidR="002612E5" w:rsidRPr="00B308BB">
        <w:rPr>
          <w:rFonts w:ascii="Simplified Arabic" w:hAnsi="Simplified Arabic" w:cs="Simplified Arabic"/>
          <w:color w:val="000000" w:themeColor="text1"/>
          <w:sz w:val="28"/>
          <w:szCs w:val="28"/>
        </w:rPr>
        <w:t xml:space="preserve"> </w:t>
      </w:r>
      <w:r w:rsidR="002612E5" w:rsidRPr="00B308BB">
        <w:rPr>
          <w:rFonts w:ascii="Simplified Arabic" w:hAnsi="Simplified Arabic" w:cs="Simplified Arabic"/>
          <w:color w:val="000000" w:themeColor="text1"/>
          <w:sz w:val="28"/>
          <w:szCs w:val="28"/>
          <w:rtl/>
        </w:rPr>
        <w:t>الاكتفاء</w:t>
      </w:r>
      <w:r w:rsidR="002612E5" w:rsidRPr="00B308BB">
        <w:rPr>
          <w:rFonts w:ascii="Simplified Arabic" w:hAnsi="Simplified Arabic" w:cs="Simplified Arabic"/>
          <w:color w:val="000000" w:themeColor="text1"/>
          <w:sz w:val="28"/>
          <w:szCs w:val="28"/>
        </w:rPr>
        <w:t xml:space="preserve"> </w:t>
      </w:r>
      <w:r w:rsidR="002612E5" w:rsidRPr="00B308BB">
        <w:rPr>
          <w:rFonts w:ascii="Simplified Arabic" w:hAnsi="Simplified Arabic" w:cs="Simplified Arabic"/>
          <w:color w:val="000000" w:themeColor="text1"/>
          <w:sz w:val="28"/>
          <w:szCs w:val="28"/>
          <w:rtl/>
        </w:rPr>
        <w:t>المالي</w:t>
      </w:r>
      <w:r w:rsidR="002612E5" w:rsidRPr="00B308BB">
        <w:rPr>
          <w:rFonts w:ascii="Simplified Arabic" w:hAnsi="Simplified Arabic" w:cs="Simplified Arabic"/>
          <w:color w:val="000000" w:themeColor="text1"/>
          <w:sz w:val="28"/>
          <w:szCs w:val="28"/>
        </w:rPr>
        <w:t xml:space="preserve"> </w:t>
      </w:r>
      <w:r w:rsidR="002612E5" w:rsidRPr="00B308BB">
        <w:rPr>
          <w:rFonts w:ascii="Simplified Arabic" w:hAnsi="Simplified Arabic" w:cs="Simplified Arabic"/>
          <w:color w:val="000000" w:themeColor="text1"/>
          <w:sz w:val="28"/>
          <w:szCs w:val="28"/>
          <w:rtl/>
        </w:rPr>
        <w:t>الذاتي</w:t>
      </w:r>
      <w:r w:rsidR="002612E5" w:rsidRPr="00B308BB">
        <w:rPr>
          <w:rFonts w:ascii="Simplified Arabic" w:hAnsi="Simplified Arabic" w:cs="Simplified Arabic"/>
          <w:b/>
          <w:bCs/>
          <w:color w:val="000000" w:themeColor="text1"/>
          <w:sz w:val="28"/>
          <w:szCs w:val="28"/>
        </w:rPr>
        <w:t>.</w:t>
      </w:r>
    </w:p>
    <w:p w:rsidR="000C3E77" w:rsidRPr="00B308BB" w:rsidRDefault="002612E5" w:rsidP="00B308BB">
      <w:pPr>
        <w:autoSpaceDE w:val="0"/>
        <w:autoSpaceDN w:val="0"/>
        <w:bidi/>
        <w:adjustRightInd w:val="0"/>
        <w:spacing w:after="0"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إن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الخطوة</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الأولى</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لنجاح</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السياسات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الاقتصادية تكمن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في</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قدرة</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مؤسسات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الخدمات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العامة</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على استرداد</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كامل</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تكاليف</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الخدمات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التي</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تقدمها، وبتحقيقها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لذلك</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يتحقق</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الاكتفاء</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المالي</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الذاتي لهذه</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المؤسسات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وتستمر</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قدرتها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على</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تقديم خدماتها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وتطويرها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وتوسيع</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نطاقها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معتمدة اعتماداً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كلياً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على</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القدرة</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التمويلية</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الذاتية،</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وعند ذلك</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تتحرر</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هذه</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المؤسسات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من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أعباء</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الاقتراض كما</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تتحرر</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الدولة</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من</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أعباء</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دعم</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هذه</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المؤسسات</w:t>
      </w:r>
      <w:r w:rsidR="00C20B5E" w:rsidRPr="00B308BB">
        <w:rPr>
          <w:rFonts w:ascii="Simplified Arabic" w:hAnsi="Simplified Arabic" w:cs="Simplified Arabic"/>
          <w:sz w:val="28"/>
          <w:szCs w:val="28"/>
          <w:rtl/>
        </w:rPr>
        <w:t>.</w:t>
      </w:r>
    </w:p>
    <w:p w:rsidR="00C20B5E" w:rsidRPr="00B308BB" w:rsidRDefault="000C3E77" w:rsidP="00B308BB">
      <w:pPr>
        <w:autoSpaceDE w:val="0"/>
        <w:autoSpaceDN w:val="0"/>
        <w:bidi/>
        <w:adjustRightInd w:val="0"/>
        <w:spacing w:after="0"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ومن اجل </w:t>
      </w:r>
      <w:r w:rsidR="00E3683D" w:rsidRPr="00B308BB">
        <w:rPr>
          <w:rFonts w:ascii="Simplified Arabic" w:hAnsi="Simplified Arabic" w:cs="Simplified Arabic"/>
          <w:sz w:val="28"/>
          <w:szCs w:val="28"/>
          <w:rtl/>
        </w:rPr>
        <w:t>ذ</w:t>
      </w:r>
      <w:r w:rsidRPr="00B308BB">
        <w:rPr>
          <w:rFonts w:ascii="Simplified Arabic" w:hAnsi="Simplified Arabic" w:cs="Simplified Arabic"/>
          <w:sz w:val="28"/>
          <w:szCs w:val="28"/>
          <w:rtl/>
        </w:rPr>
        <w:t xml:space="preserve">لك كان لا بد من الاهتمام بظام التعرفة وتحديد التعرفة التي تتحقق فيها شروط الاستدامة والقدرة على </w:t>
      </w:r>
      <w:r w:rsidR="00E3683D" w:rsidRPr="00B308BB">
        <w:rPr>
          <w:rFonts w:ascii="Simplified Arabic" w:hAnsi="Simplified Arabic" w:cs="Simplified Arabic"/>
          <w:sz w:val="28"/>
          <w:szCs w:val="28"/>
          <w:rtl/>
        </w:rPr>
        <w:t xml:space="preserve">تحسين شروط الخدمة وقدرة المؤسسات على الاستمرار كاحد </w:t>
      </w:r>
      <w:r w:rsidR="00C20B5E" w:rsidRPr="00B308BB">
        <w:rPr>
          <w:rFonts w:ascii="Simplified Arabic" w:hAnsi="Simplified Arabic" w:cs="Simplified Arabic"/>
          <w:sz w:val="28"/>
          <w:szCs w:val="28"/>
          <w:rtl/>
        </w:rPr>
        <w:t>ع</w:t>
      </w:r>
      <w:r w:rsidR="00E3683D" w:rsidRPr="00B308BB">
        <w:rPr>
          <w:rFonts w:ascii="Simplified Arabic" w:hAnsi="Simplified Arabic" w:cs="Simplified Arabic"/>
          <w:sz w:val="28"/>
          <w:szCs w:val="28"/>
          <w:rtl/>
        </w:rPr>
        <w:t>ناصر البنية التحتية الاقتصادية لاهم قطاع من قطاعات الخدمات في فلسطين وعصب الاستهلاك المنزلي والصناعي والتجاري والسياحي والزراعي.</w:t>
      </w:r>
    </w:p>
    <w:p w:rsidR="002612E5" w:rsidRPr="00B308BB" w:rsidRDefault="00E3683D" w:rsidP="00B308BB">
      <w:pPr>
        <w:autoSpaceDE w:val="0"/>
        <w:autoSpaceDN w:val="0"/>
        <w:bidi/>
        <w:adjustRightInd w:val="0"/>
        <w:spacing w:after="0"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w:t>
      </w:r>
      <w:r w:rsidR="002612E5" w:rsidRPr="00B308BB">
        <w:rPr>
          <w:rFonts w:ascii="Simplified Arabic" w:hAnsi="Simplified Arabic" w:cs="Simplified Arabic"/>
          <w:b/>
          <w:bCs/>
          <w:color w:val="FFFFFF"/>
          <w:sz w:val="28"/>
          <w:szCs w:val="28"/>
        </w:rPr>
        <w:t>.</w:t>
      </w:r>
      <w:r w:rsidR="000C3E77" w:rsidRPr="00B308BB">
        <w:rPr>
          <w:rFonts w:ascii="Simplified Arabic" w:hAnsi="Simplified Arabic" w:cs="Simplified Arabic"/>
          <w:b/>
          <w:bCs/>
          <w:color w:val="FFFFFF"/>
          <w:sz w:val="28"/>
          <w:szCs w:val="28"/>
          <w:rtl/>
        </w:rPr>
        <w:t xml:space="preserve">المحافظة على ذلك </w:t>
      </w: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اهمية الدراسة : </w:t>
      </w:r>
    </w:p>
    <w:p w:rsidR="00D71650" w:rsidRPr="00B308BB" w:rsidRDefault="00D71650"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تنبع اهمية الدراسة من اهمية قطاع الخدمات كقطاع مهم من بين القطاعات الاقتصادية المختلفة والتي تشكل احدى لبنات البنية التحتية الاقتصادية، وقطاع المياه من القطاعات المهمة في هذا المجال كقطاع خدماتي متعلق بالانسان والتجارة والصناعة والزراعة وغيرها. وان اهمية الاستدامة المالية لهذه القطاع من الامور الملحة في فلسطين، كما ان الاستدامة المالية والمعتمدة على القدرة على تحديد تكاليف تقديم الخدمات بشكل مناسب</w:t>
      </w:r>
      <w:r w:rsidR="00A639A9" w:rsidRPr="00B308BB">
        <w:rPr>
          <w:rFonts w:ascii="Simplified Arabic" w:hAnsi="Simplified Arabic" w:cs="Simplified Arabic"/>
          <w:sz w:val="28"/>
          <w:szCs w:val="28"/>
          <w:rtl/>
        </w:rPr>
        <w:t>،</w:t>
      </w:r>
      <w:r w:rsidRPr="00B308BB">
        <w:rPr>
          <w:rFonts w:ascii="Simplified Arabic" w:hAnsi="Simplified Arabic" w:cs="Simplified Arabic"/>
          <w:sz w:val="28"/>
          <w:szCs w:val="28"/>
          <w:rtl/>
        </w:rPr>
        <w:t xml:space="preserve"> </w:t>
      </w:r>
      <w:r w:rsidRPr="00B308BB">
        <w:rPr>
          <w:rFonts w:ascii="Simplified Arabic" w:hAnsi="Simplified Arabic" w:cs="Simplified Arabic"/>
          <w:sz w:val="28"/>
          <w:szCs w:val="28"/>
          <w:rtl/>
        </w:rPr>
        <w:lastRenderedPageBreak/>
        <w:t>وبناء عليها تحديد التعرفة هي من الامور الواجب دراستها بشكل علمي مناسب. ك</w:t>
      </w:r>
      <w:r w:rsidR="00CE11BA" w:rsidRPr="00B308BB">
        <w:rPr>
          <w:rFonts w:ascii="Simplified Arabic" w:hAnsi="Simplified Arabic" w:cs="Simplified Arabic"/>
          <w:sz w:val="28"/>
          <w:szCs w:val="28"/>
          <w:rtl/>
        </w:rPr>
        <w:t>م</w:t>
      </w:r>
      <w:r w:rsidRPr="00B308BB">
        <w:rPr>
          <w:rFonts w:ascii="Simplified Arabic" w:hAnsi="Simplified Arabic" w:cs="Simplified Arabic"/>
          <w:sz w:val="28"/>
          <w:szCs w:val="28"/>
          <w:rtl/>
        </w:rPr>
        <w:t xml:space="preserve">ا ان تراكم الديون على هذا القطاع لصالح مزودي الخدمات زاد من حدة المشاكل التي يعاني منها القطاع. </w:t>
      </w: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اهداف الدراسة : </w:t>
      </w:r>
    </w:p>
    <w:p w:rsidR="00D71650" w:rsidRPr="00B308BB" w:rsidRDefault="00D71650"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تهدف هذه الدراسة الى ما يلي :</w:t>
      </w:r>
    </w:p>
    <w:p w:rsidR="00D71650" w:rsidRPr="00B308BB" w:rsidRDefault="00D71650"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التعرف على مكونات نظام التعرفة المطبق لدى مزودي خدمات المياه </w:t>
      </w:r>
    </w:p>
    <w:p w:rsidR="00D71650" w:rsidRPr="00B308BB" w:rsidRDefault="00D71650"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تحديد المشاكل التي يعاني منها القطاع في تحديد التعرفة </w:t>
      </w:r>
    </w:p>
    <w:p w:rsidR="00D71650" w:rsidRPr="00B308BB" w:rsidRDefault="00D71650"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مدى تطبيق مزودي الخدمات لمتطلبات نظام التعرفة المقترح من قبل سلطة المياه الفلسطينية </w:t>
      </w:r>
    </w:p>
    <w:p w:rsidR="00D71650" w:rsidRPr="00B308BB" w:rsidRDefault="00D71650"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تحديد الاليات التي يجب على مزودي الخدمات العمل بها للوصول الى نظام تعرفة مناسب </w:t>
      </w:r>
    </w:p>
    <w:p w:rsidR="00CE11BA" w:rsidRPr="00B308BB" w:rsidRDefault="00CE11BA" w:rsidP="00B308BB">
      <w:pPr>
        <w:pStyle w:val="ListParagraph"/>
        <w:numPr>
          <w:ilvl w:val="0"/>
          <w:numId w:val="1"/>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قدرة مزودي الخدمات على الاستدامة والقدرة على التحصيل </w:t>
      </w: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مشكلة الدراسة واسئلتها: </w:t>
      </w:r>
    </w:p>
    <w:p w:rsidR="00D71650" w:rsidRPr="00B308BB" w:rsidRDefault="00D71650"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تعتبر خدمات المياه في فلسطين عصب الحياة سواء للاستهلاك المنزلي او التجاري او الصناعي او الزراعي. وتقدم هذه الخدمات من خلال مزودي خدمات مختلفين من حيث الشكل القانوني وطريقة التزويد، فمنهم ما يكون على شكل بلديات او مجالس قروية او جمعيات او مجالس خدمات مشتركة. وتتنوع مصادر المياه فبعض مزودي الخدمات يمتلكون الابار الخاصة وبعضهم يقوم بالشراء من مالكي الابار من القطاع الخاص ومنهم من يقوم بشراء المياه عبر دائرة مياه الضفة الغربية. ان تنوع المصادر وتنوع المزودين ادى الى تنوع عناصر التكلفة المتعلقة باحتساب التعرفة، وادى الى اختلاف قد يكون احيانا في التعرفة بين منطقة واخرى فضلا عن عدم التمايز في كثير من الاحيان بين التعرفة الصناعية والتجارية والاستخدام المنزلي.</w:t>
      </w:r>
    </w:p>
    <w:p w:rsidR="00D71650" w:rsidRPr="00B308BB" w:rsidRDefault="00D71650"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ان استخدام المياه هو حق مقدس للجميع، وحتى تستطيع الجهات المزودة لهذه الخدمات من تقديمها بالشكل المناسب فان عليها استرداد التكلفة، والتي بدورها تنعكس من خلال تحديد التعرفة المناسبة للخدمة. ومن هنا جاءت هذه الدراسة لالقاء الضوء وتحديد العقبات والصعوبات والمشاكل التي تواجه اعداد واحتساب تعرفة تقديم خدمات المياه لدى موزدي الخدمات في فلسطين</w:t>
      </w:r>
      <w:r w:rsidR="00F95290" w:rsidRPr="00B308BB">
        <w:rPr>
          <w:rFonts w:ascii="Simplified Arabic" w:hAnsi="Simplified Arabic" w:cs="Simplified Arabic"/>
          <w:sz w:val="28"/>
          <w:szCs w:val="28"/>
          <w:rtl/>
        </w:rPr>
        <w:t xml:space="preserve"> وتاثير ذلك على استمرارية وقدرة مزودي الخدمات </w:t>
      </w:r>
      <w:r w:rsidR="00A639A9" w:rsidRPr="00B308BB">
        <w:rPr>
          <w:rFonts w:ascii="Simplified Arabic" w:hAnsi="Simplified Arabic" w:cs="Simplified Arabic"/>
          <w:sz w:val="28"/>
          <w:szCs w:val="28"/>
          <w:rtl/>
        </w:rPr>
        <w:t>و</w:t>
      </w:r>
      <w:r w:rsidR="00F95290" w:rsidRPr="00B308BB">
        <w:rPr>
          <w:rFonts w:ascii="Simplified Arabic" w:hAnsi="Simplified Arabic" w:cs="Simplified Arabic"/>
          <w:sz w:val="28"/>
          <w:szCs w:val="28"/>
          <w:rtl/>
        </w:rPr>
        <w:t>تحسين مستوى الخدمات</w:t>
      </w:r>
      <w:r w:rsidRPr="00B308BB">
        <w:rPr>
          <w:rFonts w:ascii="Simplified Arabic" w:hAnsi="Simplified Arabic" w:cs="Simplified Arabic"/>
          <w:sz w:val="28"/>
          <w:szCs w:val="28"/>
          <w:rtl/>
        </w:rPr>
        <w:t xml:space="preserve">.  </w:t>
      </w:r>
    </w:p>
    <w:p w:rsidR="00D71650" w:rsidRPr="00B308BB" w:rsidRDefault="00F95290"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لذلك جاءت هذه الدراسة للاجابة على الاسئلة التالية: </w:t>
      </w:r>
    </w:p>
    <w:p w:rsidR="00F95290" w:rsidRPr="00B308BB" w:rsidRDefault="00C951D6"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هل يتوفر نظام موحد لتعرفة المياه في فلسطين، وهل يتمايز مزودي الخدمات في انظمة تعرفة مختلفة </w:t>
      </w:r>
    </w:p>
    <w:p w:rsidR="00C951D6" w:rsidRPr="00B308BB" w:rsidRDefault="00C951D6"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هل يقوم </w:t>
      </w:r>
      <w:r w:rsidR="009B040C" w:rsidRPr="00B308BB">
        <w:rPr>
          <w:rFonts w:ascii="Simplified Arabic" w:hAnsi="Simplified Arabic" w:cs="Simplified Arabic"/>
          <w:sz w:val="28"/>
          <w:szCs w:val="28"/>
          <w:rtl/>
        </w:rPr>
        <w:t xml:space="preserve">نظام التعرفة المطبقة لدى مزودي خدمات المياه على استرداد التكلفة </w:t>
      </w:r>
    </w:p>
    <w:p w:rsidR="009B040C" w:rsidRPr="00B308BB" w:rsidRDefault="009B040C"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lastRenderedPageBreak/>
        <w:t>هلى تتوفر مقومات الاستدامة المالية في نظام التعرفة الحالي من حيث قدرة الايرادات على تغطية مصاريف خدمات المياه</w:t>
      </w:r>
    </w:p>
    <w:p w:rsidR="009B040C" w:rsidRPr="00B308BB" w:rsidRDefault="009B040C"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هل يمكن لمزودي الخدمات الاستمرار في نظام التعرفة الحالي </w:t>
      </w:r>
    </w:p>
    <w:p w:rsidR="009B040C" w:rsidRPr="00B308BB" w:rsidRDefault="009B040C" w:rsidP="00B308BB">
      <w:pPr>
        <w:pStyle w:val="ListParagraph"/>
        <w:numPr>
          <w:ilvl w:val="0"/>
          <w:numId w:val="1"/>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هل يشكل صافي الاقتراض عقبة امام استمرارية الخدمات </w:t>
      </w: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الاطار النظري</w:t>
      </w:r>
      <w:r w:rsidR="00B3778A" w:rsidRPr="00B308BB">
        <w:rPr>
          <w:rFonts w:ascii="Simplified Arabic" w:hAnsi="Simplified Arabic" w:cs="Simplified Arabic"/>
          <w:b/>
          <w:bCs/>
          <w:sz w:val="28"/>
          <w:szCs w:val="28"/>
          <w:rtl/>
        </w:rPr>
        <w:t xml:space="preserve"> والدراسات السابقة</w:t>
      </w:r>
      <w:r w:rsidRPr="00B308BB">
        <w:rPr>
          <w:rFonts w:ascii="Simplified Arabic" w:hAnsi="Simplified Arabic" w:cs="Simplified Arabic"/>
          <w:b/>
          <w:bCs/>
          <w:sz w:val="28"/>
          <w:szCs w:val="28"/>
          <w:rtl/>
        </w:rPr>
        <w:t xml:space="preserve"> : </w:t>
      </w:r>
    </w:p>
    <w:p w:rsidR="00D71650" w:rsidRPr="00B308BB" w:rsidRDefault="009510DB"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w:t>
      </w:r>
      <w:r w:rsidR="00D71650" w:rsidRPr="00B308BB">
        <w:rPr>
          <w:rFonts w:ascii="Simplified Arabic" w:hAnsi="Simplified Arabic" w:cs="Simplified Arabic"/>
          <w:sz w:val="28"/>
          <w:szCs w:val="28"/>
          <w:rtl/>
        </w:rPr>
        <w:t xml:space="preserve">تتبع دول العالم المختلفة سياسات تسعير مختلفة بناء على عدة معطيات تراعي خصوصية كل دولة والاختلافات الاقتصادية والاجتماعية بينها، لكن هناك ثلاثة اهداف تسعى الدول الى تحقيقها عند مضع تعرفة مائية </w:t>
      </w:r>
      <w:sdt>
        <w:sdtPr>
          <w:rPr>
            <w:rFonts w:ascii="Simplified Arabic" w:hAnsi="Simplified Arabic" w:cs="Simplified Arabic"/>
            <w:sz w:val="28"/>
            <w:szCs w:val="28"/>
            <w:rtl/>
          </w:rPr>
          <w:id w:val="-2008051205"/>
          <w:citation/>
        </w:sdtPr>
        <w:sdtEndPr/>
        <w:sdtContent>
          <w:r w:rsidR="00D71650"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ماس13</w:instrText>
          </w:r>
          <w:r w:rsidR="00A7262C" w:rsidRPr="00B308BB">
            <w:rPr>
              <w:rFonts w:ascii="Simplified Arabic" w:hAnsi="Simplified Arabic" w:cs="Simplified Arabic"/>
              <w:sz w:val="28"/>
              <w:szCs w:val="28"/>
            </w:rPr>
            <w:instrText xml:space="preserve"> \l 1025 </w:instrText>
          </w:r>
          <w:r w:rsidR="00D71650"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(ماس، 2013)</w:t>
          </w:r>
          <w:r w:rsidR="00D71650" w:rsidRPr="00B308BB">
            <w:rPr>
              <w:rFonts w:ascii="Simplified Arabic" w:hAnsi="Simplified Arabic" w:cs="Simplified Arabic"/>
              <w:sz w:val="28"/>
              <w:szCs w:val="28"/>
              <w:rtl/>
            </w:rPr>
            <w:fldChar w:fldCharType="end"/>
          </w:r>
        </w:sdtContent>
      </w:sdt>
    </w:p>
    <w:p w:rsidR="00D71650" w:rsidRPr="00B308BB" w:rsidRDefault="00A47F68" w:rsidP="00B308BB">
      <w:pPr>
        <w:pStyle w:val="ListParagraph"/>
        <w:numPr>
          <w:ilvl w:val="0"/>
          <w:numId w:val="3"/>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استرداد التكاليف</w:t>
      </w:r>
      <w:r w:rsidR="00D71650" w:rsidRPr="00B308BB">
        <w:rPr>
          <w:rFonts w:ascii="Simplified Arabic" w:hAnsi="Simplified Arabic" w:cs="Simplified Arabic"/>
          <w:sz w:val="28"/>
          <w:szCs w:val="28"/>
          <w:rtl/>
        </w:rPr>
        <w:t xml:space="preserve">: تتضمن التعرفة المقررة استرداد التكاليف من قبل مقدمي خدمات المياه والصرف الصحي، ويتم الاسترداد الكامل من خلال تحقيق ايردات تغطي تكاليف </w:t>
      </w:r>
      <w:r w:rsidRPr="00B308BB">
        <w:rPr>
          <w:rFonts w:ascii="Simplified Arabic" w:hAnsi="Simplified Arabic" w:cs="Simplified Arabic"/>
          <w:sz w:val="28"/>
          <w:szCs w:val="28"/>
          <w:rtl/>
        </w:rPr>
        <w:t>التشغيل والصيانة واحتساب نسبة اهت</w:t>
      </w:r>
      <w:r w:rsidR="00D71650" w:rsidRPr="00B308BB">
        <w:rPr>
          <w:rFonts w:ascii="Simplified Arabic" w:hAnsi="Simplified Arabic" w:cs="Simplified Arabic"/>
          <w:sz w:val="28"/>
          <w:szCs w:val="28"/>
          <w:rtl/>
        </w:rPr>
        <w:t>لاك الموجودات الثابتة بناء على القيمة الحقيقية والقروض وفوائدها والاستثمارات لغايات التطوير</w:t>
      </w:r>
      <w:sdt>
        <w:sdtPr>
          <w:rPr>
            <w:rFonts w:ascii="Simplified Arabic" w:hAnsi="Simplified Arabic" w:cs="Simplified Arabic"/>
            <w:sz w:val="28"/>
            <w:szCs w:val="28"/>
            <w:rtl/>
          </w:rPr>
          <w:id w:val="-416101800"/>
          <w:citation/>
        </w:sdtPr>
        <w:sdtEndPr/>
        <w:sdtContent>
          <w:r w:rsidR="00D71650"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نظا13</w:instrText>
          </w:r>
          <w:r w:rsidR="00A7262C" w:rsidRPr="00B308BB">
            <w:rPr>
              <w:rFonts w:ascii="Simplified Arabic" w:hAnsi="Simplified Arabic" w:cs="Simplified Arabic"/>
              <w:sz w:val="28"/>
              <w:szCs w:val="28"/>
            </w:rPr>
            <w:instrText xml:space="preserve"> \l 1025 </w:instrText>
          </w:r>
          <w:r w:rsidR="00D71650"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(نظام تعرفة المياه 2013)</w:t>
          </w:r>
          <w:r w:rsidR="00D71650" w:rsidRPr="00B308BB">
            <w:rPr>
              <w:rFonts w:ascii="Simplified Arabic" w:hAnsi="Simplified Arabic" w:cs="Simplified Arabic"/>
              <w:sz w:val="28"/>
              <w:szCs w:val="28"/>
              <w:rtl/>
            </w:rPr>
            <w:fldChar w:fldCharType="end"/>
          </w:r>
        </w:sdtContent>
      </w:sdt>
      <w:r w:rsidR="00D71650" w:rsidRPr="00B308BB">
        <w:rPr>
          <w:rFonts w:ascii="Simplified Arabic" w:hAnsi="Simplified Arabic" w:cs="Simplified Arabic"/>
          <w:sz w:val="28"/>
          <w:szCs w:val="28"/>
          <w:rtl/>
        </w:rPr>
        <w:t xml:space="preserve">، وتكلفة الفرصة البديلة </w:t>
      </w:r>
      <w:sdt>
        <w:sdtPr>
          <w:rPr>
            <w:rFonts w:ascii="Simplified Arabic" w:hAnsi="Simplified Arabic" w:cs="Simplified Arabic"/>
            <w:sz w:val="28"/>
            <w:szCs w:val="28"/>
            <w:rtl/>
          </w:rPr>
          <w:id w:val="-1129547528"/>
          <w:citation/>
        </w:sdtPr>
        <w:sdtEndPr/>
        <w:sdtContent>
          <w:r w:rsidR="00D71650"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ماس13</w:instrText>
          </w:r>
          <w:r w:rsidR="00A7262C" w:rsidRPr="00B308BB">
            <w:rPr>
              <w:rFonts w:ascii="Simplified Arabic" w:hAnsi="Simplified Arabic" w:cs="Simplified Arabic"/>
              <w:sz w:val="28"/>
              <w:szCs w:val="28"/>
            </w:rPr>
            <w:instrText xml:space="preserve"> \l 1025 </w:instrText>
          </w:r>
          <w:r w:rsidR="00D71650"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(ماس، 2013)</w:t>
          </w:r>
          <w:r w:rsidR="00D71650" w:rsidRPr="00B308BB">
            <w:rPr>
              <w:rFonts w:ascii="Simplified Arabic" w:hAnsi="Simplified Arabic" w:cs="Simplified Arabic"/>
              <w:sz w:val="28"/>
              <w:szCs w:val="28"/>
              <w:rtl/>
            </w:rPr>
            <w:fldChar w:fldCharType="end"/>
          </w:r>
        </w:sdtContent>
      </w:sdt>
      <w:r w:rsidR="00D71650" w:rsidRPr="00B308BB">
        <w:rPr>
          <w:rFonts w:ascii="Simplified Arabic" w:hAnsi="Simplified Arabic" w:cs="Simplified Arabic"/>
          <w:sz w:val="28"/>
          <w:szCs w:val="28"/>
          <w:rtl/>
        </w:rPr>
        <w:t>. وتعتمد التعرفة المائية على وضع أسعار لبيع المياه تبنى على أساس استرداد التكاليف والتي قد تكون هذه الأسعار مدعومة من الحكومة كما هو الحال في الأردن (او اقل من أسعار التكلفة كما هو الحال في المملكة العربية السعودية، في حين التسعير يوضع أسعار لبيع المياه على أساس استرداد التكاليف وتحقيق عائد ربحي</w:t>
      </w:r>
      <w:sdt>
        <w:sdtPr>
          <w:rPr>
            <w:rFonts w:ascii="Simplified Arabic" w:hAnsi="Simplified Arabic" w:cs="Simplified Arabic"/>
            <w:sz w:val="28"/>
            <w:szCs w:val="28"/>
            <w:rtl/>
          </w:rPr>
          <w:id w:val="-163939558"/>
          <w:citation/>
        </w:sdtPr>
        <w:sdtEndPr/>
        <w:sdtContent>
          <w:r w:rsidR="00D71650" w:rsidRPr="00B308BB">
            <w:rPr>
              <w:rFonts w:ascii="Simplified Arabic" w:hAnsi="Simplified Arabic" w:cs="Simplified Arabic"/>
              <w:sz w:val="28"/>
              <w:szCs w:val="28"/>
              <w:rtl/>
            </w:rPr>
            <w:fldChar w:fldCharType="begin"/>
          </w:r>
          <w:r w:rsidR="006565C1" w:rsidRPr="00B308BB">
            <w:rPr>
              <w:rFonts w:ascii="Simplified Arabic" w:hAnsi="Simplified Arabic" w:cs="Simplified Arabic"/>
              <w:sz w:val="28"/>
              <w:szCs w:val="28"/>
            </w:rPr>
            <w:instrText xml:space="preserve">CITATION </w:instrText>
          </w:r>
          <w:r w:rsidR="006565C1" w:rsidRPr="00B308BB">
            <w:rPr>
              <w:rFonts w:ascii="Simplified Arabic" w:hAnsi="Simplified Arabic" w:cs="Simplified Arabic"/>
              <w:sz w:val="28"/>
              <w:szCs w:val="28"/>
              <w:rtl/>
            </w:rPr>
            <w:instrText>ابر06</w:instrText>
          </w:r>
          <w:r w:rsidR="006565C1" w:rsidRPr="00B308BB">
            <w:rPr>
              <w:rFonts w:ascii="Simplified Arabic" w:hAnsi="Simplified Arabic" w:cs="Simplified Arabic"/>
              <w:sz w:val="28"/>
              <w:szCs w:val="28"/>
            </w:rPr>
            <w:instrText xml:space="preserve"> \l 1025 </w:instrText>
          </w:r>
          <w:r w:rsidR="00D71650"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(جابر، 2006)</w:t>
          </w:r>
          <w:r w:rsidR="00D71650" w:rsidRPr="00B308BB">
            <w:rPr>
              <w:rFonts w:ascii="Simplified Arabic" w:hAnsi="Simplified Arabic" w:cs="Simplified Arabic"/>
              <w:sz w:val="28"/>
              <w:szCs w:val="28"/>
              <w:rtl/>
            </w:rPr>
            <w:fldChar w:fldCharType="end"/>
          </w:r>
        </w:sdtContent>
      </w:sdt>
      <w:r w:rsidR="00D71650" w:rsidRPr="00B308BB">
        <w:rPr>
          <w:rFonts w:ascii="Simplified Arabic" w:hAnsi="Simplified Arabic" w:cs="Simplified Arabic"/>
          <w:sz w:val="28"/>
          <w:szCs w:val="28"/>
        </w:rPr>
        <w:t xml:space="preserve"> </w:t>
      </w:r>
      <w:r w:rsidR="00D71650" w:rsidRPr="00B308BB">
        <w:rPr>
          <w:rFonts w:ascii="Simplified Arabic" w:hAnsi="Simplified Arabic" w:cs="Simplified Arabic"/>
          <w:sz w:val="28"/>
          <w:szCs w:val="28"/>
          <w:rtl/>
        </w:rPr>
        <w:t xml:space="preserve"> </w:t>
      </w:r>
    </w:p>
    <w:p w:rsidR="00D71650" w:rsidRPr="00B308BB" w:rsidRDefault="00D71650" w:rsidP="00B308BB">
      <w:pPr>
        <w:pStyle w:val="ListParagraph"/>
        <w:numPr>
          <w:ilvl w:val="0"/>
          <w:numId w:val="3"/>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العدالة الاجتماعية : تضع هيكلية التعرفة بالحسبان سعرا يمكن فئات الدخل المحدود من تحمله لسد حاجات الاستهلاك الاساسية </w:t>
      </w:r>
      <w:sdt>
        <w:sdtPr>
          <w:rPr>
            <w:rFonts w:ascii="Simplified Arabic" w:hAnsi="Simplified Arabic" w:cs="Simplified Arabic"/>
            <w:sz w:val="28"/>
            <w:szCs w:val="28"/>
            <w:rtl/>
          </w:rPr>
          <w:id w:val="505868859"/>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نظا13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(نظام تعرفة المياه 2013)</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xml:space="preserve">، اي قدرة مختلف فئات المجتمع على الحصول على المياه الصالحة للاستخدام البشري بسعر معقول </w:t>
      </w:r>
      <w:sdt>
        <w:sdtPr>
          <w:rPr>
            <w:rFonts w:ascii="Simplified Arabic" w:hAnsi="Simplified Arabic" w:cs="Simplified Arabic"/>
            <w:sz w:val="28"/>
            <w:szCs w:val="28"/>
            <w:rtl/>
          </w:rPr>
          <w:id w:val="924619069"/>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ماس13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(ماس، 2013)</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xml:space="preserve">. وتبني التعرفة المائية أسعارها على نظام الشرائح حيث يتم حماية أصحاب الدخل المحدود في الشرائح الأولى والتي تلبي احتياجاتهم المائية ثم ترتفع الأسعار بشكل تصاعدي للشرائح ذات الاستهلاك الأعلى ليكون إجمالي إيرادات الشرائح يغطي </w:t>
      </w:r>
      <w:r w:rsidR="009510DB" w:rsidRPr="00B308BB">
        <w:rPr>
          <w:rFonts w:ascii="Simplified Arabic" w:hAnsi="Simplified Arabic" w:cs="Simplified Arabic"/>
          <w:sz w:val="28"/>
          <w:szCs w:val="28"/>
          <w:rtl/>
        </w:rPr>
        <w:t>ال</w:t>
      </w:r>
      <w:r w:rsidRPr="00B308BB">
        <w:rPr>
          <w:rFonts w:ascii="Simplified Arabic" w:hAnsi="Simplified Arabic" w:cs="Simplified Arabic"/>
          <w:sz w:val="28"/>
          <w:szCs w:val="28"/>
          <w:rtl/>
        </w:rPr>
        <w:t>نفقات</w:t>
      </w:r>
      <w:sdt>
        <w:sdtPr>
          <w:rPr>
            <w:rFonts w:ascii="Simplified Arabic" w:hAnsi="Simplified Arabic" w:cs="Simplified Arabic"/>
            <w:sz w:val="28"/>
            <w:szCs w:val="28"/>
            <w:rtl/>
          </w:rPr>
          <w:id w:val="-995720866"/>
          <w:citation/>
        </w:sdtPr>
        <w:sdtEndPr/>
        <w:sdtContent>
          <w:r w:rsidRPr="00B308BB">
            <w:rPr>
              <w:rFonts w:ascii="Simplified Arabic" w:hAnsi="Simplified Arabic" w:cs="Simplified Arabic"/>
              <w:sz w:val="28"/>
              <w:szCs w:val="28"/>
              <w:rtl/>
            </w:rPr>
            <w:fldChar w:fldCharType="begin"/>
          </w:r>
          <w:r w:rsidR="006565C1" w:rsidRPr="00B308BB">
            <w:rPr>
              <w:rFonts w:ascii="Simplified Arabic" w:hAnsi="Simplified Arabic" w:cs="Simplified Arabic"/>
              <w:sz w:val="28"/>
              <w:szCs w:val="28"/>
            </w:rPr>
            <w:instrText xml:space="preserve">CITATION </w:instrText>
          </w:r>
          <w:r w:rsidR="006565C1" w:rsidRPr="00B308BB">
            <w:rPr>
              <w:rFonts w:ascii="Simplified Arabic" w:hAnsi="Simplified Arabic" w:cs="Simplified Arabic"/>
              <w:sz w:val="28"/>
              <w:szCs w:val="28"/>
              <w:rtl/>
            </w:rPr>
            <w:instrText>ابر06</w:instrText>
          </w:r>
          <w:r w:rsidR="006565C1"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(جابر، 2006)</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xml:space="preserve">  وللتعرفة المائية لها مؤشرات تضبطها، مثل مقدرة المستهلك على الدفع وهى ان لا يزيد ما ينفقه المشترك على فاتورة المياه والصرف الص</w:t>
      </w:r>
      <w:r w:rsidR="009510DB" w:rsidRPr="00B308BB">
        <w:rPr>
          <w:rFonts w:ascii="Simplified Arabic" w:hAnsi="Simplified Arabic" w:cs="Simplified Arabic"/>
          <w:sz w:val="28"/>
          <w:szCs w:val="28"/>
          <w:rtl/>
        </w:rPr>
        <w:t>حي عن نسبة محددة من دخله الشهري</w:t>
      </w:r>
      <w:r w:rsidRPr="00B308BB">
        <w:rPr>
          <w:rFonts w:ascii="Simplified Arabic" w:hAnsi="Simplified Arabic" w:cs="Simplified Arabic"/>
          <w:sz w:val="28"/>
          <w:szCs w:val="28"/>
          <w:rtl/>
        </w:rPr>
        <w:t>، وتختلف هذه النسبة من دولة إلى أخرى حسب القرار السياسي ومستوى الدخل ، فنجد أن نظام التعرفة المائية في سلطة المياه الفلسطينية  يشير إلى أن هذه النسبة يجب أن لا تتجاوز</w:t>
      </w:r>
      <w:r w:rsidR="00A7262C" w:rsidRPr="00B308BB">
        <w:rPr>
          <w:rFonts w:ascii="Simplified Arabic" w:hAnsi="Simplified Arabic" w:cs="Simplified Arabic"/>
          <w:sz w:val="28"/>
          <w:szCs w:val="28"/>
          <w:rtl/>
        </w:rPr>
        <w:t xml:space="preserve">   </w:t>
      </w:r>
      <w:r w:rsidRPr="00B308BB">
        <w:rPr>
          <w:rFonts w:ascii="Simplified Arabic" w:hAnsi="Simplified Arabic" w:cs="Simplified Arabic"/>
          <w:sz w:val="28"/>
          <w:szCs w:val="28"/>
          <w:rtl/>
        </w:rPr>
        <w:t xml:space="preserve"> </w:t>
      </w:r>
      <w:r w:rsidRPr="00B308BB">
        <w:rPr>
          <w:rFonts w:ascii="Simplified Arabic" w:hAnsi="Simplified Arabic" w:cs="Simplified Arabic"/>
          <w:sz w:val="28"/>
          <w:szCs w:val="28"/>
          <w:rtl/>
        </w:rPr>
        <w:lastRenderedPageBreak/>
        <w:t>4-6 % م</w:t>
      </w:r>
      <w:r w:rsidR="00A47F68" w:rsidRPr="00B308BB">
        <w:rPr>
          <w:rFonts w:ascii="Simplified Arabic" w:hAnsi="Simplified Arabic" w:cs="Simplified Arabic"/>
          <w:sz w:val="28"/>
          <w:szCs w:val="28"/>
          <w:rtl/>
        </w:rPr>
        <w:t xml:space="preserve">ن دخل المشترك  في العام 2003 ، </w:t>
      </w:r>
      <w:r w:rsidRPr="00B308BB">
        <w:rPr>
          <w:rFonts w:ascii="Simplified Arabic" w:hAnsi="Simplified Arabic" w:cs="Simplified Arabic"/>
          <w:sz w:val="28"/>
          <w:szCs w:val="28"/>
          <w:rtl/>
        </w:rPr>
        <w:t xml:space="preserve"> أما في</w:t>
      </w:r>
      <w:r w:rsidRPr="00B308BB">
        <w:rPr>
          <w:rFonts w:ascii="Simplified Arabic" w:hAnsi="Simplified Arabic" w:cs="Simplified Arabic"/>
          <w:sz w:val="28"/>
          <w:szCs w:val="28"/>
        </w:rPr>
        <w:t xml:space="preserve"> Birmingham </w:t>
      </w:r>
      <w:r w:rsidRPr="00B308BB">
        <w:rPr>
          <w:rFonts w:ascii="Simplified Arabic" w:hAnsi="Simplified Arabic" w:cs="Simplified Arabic"/>
          <w:sz w:val="28"/>
          <w:szCs w:val="28"/>
          <w:rtl/>
        </w:rPr>
        <w:t>داخل بريطانيا فان ما يدفعه المستهلك على فاتورة المياه يجب أن يزيد بقليل عن</w:t>
      </w:r>
      <w:r w:rsidR="00A47F68" w:rsidRPr="00B308BB">
        <w:rPr>
          <w:rFonts w:ascii="Simplified Arabic" w:hAnsi="Simplified Arabic" w:cs="Simplified Arabic"/>
          <w:sz w:val="28"/>
          <w:szCs w:val="28"/>
          <w:rtl/>
        </w:rPr>
        <w:t xml:space="preserve"> </w:t>
      </w:r>
      <w:r w:rsidRPr="00B308BB">
        <w:rPr>
          <w:rFonts w:ascii="Simplified Arabic" w:hAnsi="Simplified Arabic" w:cs="Simplified Arabic"/>
          <w:sz w:val="28"/>
          <w:szCs w:val="28"/>
          <w:rtl/>
        </w:rPr>
        <w:t xml:space="preserve"> 1 %من متوسط دخله</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 xml:space="preserve"> </w:t>
      </w:r>
      <w:sdt>
        <w:sdtPr>
          <w:rPr>
            <w:rFonts w:ascii="Simplified Arabic" w:hAnsi="Simplified Arabic" w:cs="Simplified Arabic"/>
            <w:sz w:val="28"/>
            <w:szCs w:val="28"/>
            <w:rtl/>
          </w:rPr>
          <w:id w:val="208844173"/>
          <w:citation/>
        </w:sdtPr>
        <w:sdtEndPr/>
        <w:sdtContent>
          <w:r w:rsidRPr="00B308BB">
            <w:rPr>
              <w:rFonts w:ascii="Simplified Arabic" w:hAnsi="Simplified Arabic" w:cs="Simplified Arabic"/>
              <w:sz w:val="28"/>
              <w:szCs w:val="28"/>
              <w:rtl/>
            </w:rPr>
            <w:fldChar w:fldCharType="begin"/>
          </w:r>
          <w:r w:rsidR="006565C1" w:rsidRPr="00B308BB">
            <w:rPr>
              <w:rFonts w:ascii="Simplified Arabic" w:hAnsi="Simplified Arabic" w:cs="Simplified Arabic"/>
              <w:sz w:val="28"/>
              <w:szCs w:val="28"/>
            </w:rPr>
            <w:instrText xml:space="preserve">CITATION </w:instrText>
          </w:r>
          <w:r w:rsidR="006565C1" w:rsidRPr="00B308BB">
            <w:rPr>
              <w:rFonts w:ascii="Simplified Arabic" w:hAnsi="Simplified Arabic" w:cs="Simplified Arabic"/>
              <w:sz w:val="28"/>
              <w:szCs w:val="28"/>
              <w:rtl/>
            </w:rPr>
            <w:instrText>ابر06</w:instrText>
          </w:r>
          <w:r w:rsidR="006565C1"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(جابر، 2006)</w:t>
          </w:r>
          <w:r w:rsidRPr="00B308BB">
            <w:rPr>
              <w:rFonts w:ascii="Simplified Arabic" w:hAnsi="Simplified Arabic" w:cs="Simplified Arabic"/>
              <w:sz w:val="28"/>
              <w:szCs w:val="28"/>
              <w:rtl/>
            </w:rPr>
            <w:fldChar w:fldCharType="end"/>
          </w:r>
        </w:sdtContent>
      </w:sdt>
      <w:r w:rsidR="009510DB" w:rsidRPr="00B308BB">
        <w:rPr>
          <w:rFonts w:ascii="Simplified Arabic" w:hAnsi="Simplified Arabic" w:cs="Simplified Arabic"/>
          <w:sz w:val="28"/>
          <w:szCs w:val="28"/>
          <w:rtl/>
        </w:rPr>
        <w:t>.</w:t>
      </w:r>
    </w:p>
    <w:p w:rsidR="00D71650" w:rsidRPr="00B308BB" w:rsidRDefault="00D71650" w:rsidP="00B308BB">
      <w:pPr>
        <w:pStyle w:val="ListParagraph"/>
        <w:numPr>
          <w:ilvl w:val="0"/>
          <w:numId w:val="3"/>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الكفاءة الاقتصادية: تضع هيكلية التعرفة سعرا اقتصاديا لمستويات الاستهلاك الاعلى لتشجيع المحافظة على المصادر المائية</w:t>
      </w:r>
      <w:sdt>
        <w:sdtPr>
          <w:rPr>
            <w:rFonts w:ascii="Simplified Arabic" w:hAnsi="Simplified Arabic" w:cs="Simplified Arabic"/>
            <w:sz w:val="28"/>
            <w:szCs w:val="28"/>
            <w:rtl/>
          </w:rPr>
          <w:id w:val="1293641750"/>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نظا13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(نظام تعرفة المياه 2013)</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اي ان السعر المدفوع يقابل اقصى حد من المنفعة يمكن الحصول عليه</w:t>
      </w:r>
      <w:sdt>
        <w:sdtPr>
          <w:rPr>
            <w:rFonts w:ascii="Simplified Arabic" w:hAnsi="Simplified Arabic" w:cs="Simplified Arabic"/>
            <w:sz w:val="28"/>
            <w:szCs w:val="28"/>
            <w:rtl/>
          </w:rPr>
          <w:id w:val="544883164"/>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ماس13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(ماس، 2013)</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xml:space="preserve">. </w:t>
      </w:r>
    </w:p>
    <w:p w:rsidR="00D71650" w:rsidRPr="00B308BB" w:rsidRDefault="00D71650"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b/>
          <w:bCs/>
          <w:sz w:val="28"/>
          <w:szCs w:val="28"/>
          <w:u w:val="single"/>
          <w:rtl/>
        </w:rPr>
        <w:t>المياه غير المحاسب عليها:</w:t>
      </w:r>
      <w:r w:rsidRPr="00B308BB">
        <w:rPr>
          <w:rFonts w:ascii="Simplified Arabic" w:hAnsi="Simplified Arabic" w:cs="Simplified Arabic"/>
          <w:sz w:val="28"/>
          <w:szCs w:val="28"/>
          <w:rtl/>
        </w:rPr>
        <w:t xml:space="preserve"> يعبر مجلس تنظيم قطاع المياه في تقريره حول الطريق الى الاستدامة عن النسبة المؤية للمياه غير المحاسب عليها بانها الفرق بين كمية المياه المزودة من خلال نظام توزيع المياه وتلك التي صدرت بها فواتير للمخدومين، وتشمل هذه النسبة خسائر حقيقية او مادية مثل تسرب المياه وخسائر اخرى كالوصلات غير القانونية وعدم الدقة في قياس العدادات وغيرها</w:t>
      </w:r>
      <w:sdt>
        <w:sdtPr>
          <w:rPr>
            <w:rFonts w:ascii="Simplified Arabic" w:hAnsi="Simplified Arabic" w:cs="Simplified Arabic"/>
            <w:sz w:val="28"/>
            <w:szCs w:val="28"/>
            <w:rtl/>
          </w:rPr>
          <w:id w:val="-280186252"/>
          <w:citation/>
        </w:sdtPr>
        <w:sdtEndPr/>
        <w:sdtContent>
          <w:r w:rsidRPr="00B308BB">
            <w:rPr>
              <w:rFonts w:ascii="Simplified Arabic" w:hAnsi="Simplified Arabic" w:cs="Simplified Arabic"/>
              <w:sz w:val="28"/>
              <w:szCs w:val="28"/>
              <w:rtl/>
            </w:rPr>
            <w:fldChar w:fldCharType="begin"/>
          </w:r>
          <w:r w:rsidRPr="00B308BB">
            <w:rPr>
              <w:rFonts w:ascii="Simplified Arabic" w:hAnsi="Simplified Arabic" w:cs="Simplified Arabic"/>
              <w:sz w:val="28"/>
              <w:szCs w:val="28"/>
            </w:rPr>
            <w:instrText xml:space="preserve">CITATION </w:instrText>
          </w:r>
          <w:r w:rsidRPr="00B308BB">
            <w:rPr>
              <w:rFonts w:ascii="Simplified Arabic" w:hAnsi="Simplified Arabic" w:cs="Simplified Arabic"/>
              <w:sz w:val="28"/>
              <w:szCs w:val="28"/>
              <w:rtl/>
            </w:rPr>
            <w:instrText>الم17</w:instrText>
          </w:r>
          <w:r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(مجلس تنظيم قطاع المياه ، الطريق الى الاستدامة، 2017)</w:t>
          </w:r>
          <w:r w:rsidRPr="00B308BB">
            <w:rPr>
              <w:rFonts w:ascii="Simplified Arabic" w:hAnsi="Simplified Arabic" w:cs="Simplified Arabic"/>
              <w:sz w:val="28"/>
              <w:szCs w:val="28"/>
              <w:rtl/>
            </w:rPr>
            <w:fldChar w:fldCharType="end"/>
          </w:r>
        </w:sdtContent>
      </w:sdt>
      <w:r w:rsidR="009510DB" w:rsidRPr="00B308BB">
        <w:rPr>
          <w:rFonts w:ascii="Simplified Arabic" w:hAnsi="Simplified Arabic" w:cs="Simplified Arabic"/>
          <w:sz w:val="28"/>
          <w:szCs w:val="28"/>
          <w:rtl/>
        </w:rPr>
        <w:t xml:space="preserve">. </w:t>
      </w:r>
      <w:r w:rsidRPr="00B308BB">
        <w:rPr>
          <w:rFonts w:ascii="Simplified Arabic" w:hAnsi="Simplified Arabic" w:cs="Simplified Arabic"/>
          <w:sz w:val="28"/>
          <w:szCs w:val="28"/>
          <w:rtl/>
        </w:rPr>
        <w:t>ووفق نظام ا</w:t>
      </w:r>
      <w:r w:rsidR="005828D1" w:rsidRPr="00B308BB">
        <w:rPr>
          <w:rFonts w:ascii="Simplified Arabic" w:hAnsi="Simplified Arabic" w:cs="Simplified Arabic"/>
          <w:sz w:val="28"/>
          <w:szCs w:val="28"/>
          <w:rtl/>
        </w:rPr>
        <w:t>ل</w:t>
      </w:r>
      <w:r w:rsidRPr="00B308BB">
        <w:rPr>
          <w:rFonts w:ascii="Simplified Arabic" w:hAnsi="Simplified Arabic" w:cs="Simplified Arabic"/>
          <w:sz w:val="28"/>
          <w:szCs w:val="28"/>
          <w:rtl/>
        </w:rPr>
        <w:t>تعرفة للعام 2013 فق</w:t>
      </w:r>
      <w:r w:rsidR="005828D1" w:rsidRPr="00B308BB">
        <w:rPr>
          <w:rFonts w:ascii="Simplified Arabic" w:hAnsi="Simplified Arabic" w:cs="Simplified Arabic"/>
          <w:sz w:val="28"/>
          <w:szCs w:val="28"/>
          <w:rtl/>
        </w:rPr>
        <w:t>د</w:t>
      </w:r>
      <w:r w:rsidRPr="00B308BB">
        <w:rPr>
          <w:rFonts w:ascii="Simplified Arabic" w:hAnsi="Simplified Arabic" w:cs="Simplified Arabic"/>
          <w:sz w:val="28"/>
          <w:szCs w:val="28"/>
          <w:rtl/>
        </w:rPr>
        <w:t xml:space="preserve"> بين النظام ان هناك عدة معايير للتعرفة تتلخص بما يلي: </w:t>
      </w:r>
      <w:sdt>
        <w:sdtPr>
          <w:rPr>
            <w:rFonts w:ascii="Simplified Arabic" w:hAnsi="Simplified Arabic" w:cs="Simplified Arabic"/>
            <w:sz w:val="28"/>
            <w:szCs w:val="28"/>
            <w:rtl/>
          </w:rPr>
          <w:id w:val="1216778593"/>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نظا13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(نظام تعرفة المياه 2013)</w:t>
          </w:r>
          <w:r w:rsidRPr="00B308BB">
            <w:rPr>
              <w:rFonts w:ascii="Simplified Arabic" w:hAnsi="Simplified Arabic" w:cs="Simplified Arabic"/>
              <w:sz w:val="28"/>
              <w:szCs w:val="28"/>
              <w:rtl/>
            </w:rPr>
            <w:fldChar w:fldCharType="end"/>
          </w:r>
        </w:sdtContent>
      </w:sdt>
    </w:p>
    <w:p w:rsidR="00D71650" w:rsidRPr="00B308BB" w:rsidRDefault="00D71650" w:rsidP="00B308BB">
      <w:pPr>
        <w:pStyle w:val="ListParagraph"/>
        <w:numPr>
          <w:ilvl w:val="0"/>
          <w:numId w:val="4"/>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حساب النفقات الخاصة لاسترداد التكاليف </w:t>
      </w:r>
    </w:p>
    <w:p w:rsidR="00D71650" w:rsidRPr="00B308BB" w:rsidRDefault="00D71650" w:rsidP="00B308BB">
      <w:pPr>
        <w:pStyle w:val="ListParagraph"/>
        <w:numPr>
          <w:ilvl w:val="0"/>
          <w:numId w:val="4"/>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تقييم السعر الذي يمكن لفئات الدخل المحدود تحمله</w:t>
      </w:r>
    </w:p>
    <w:p w:rsidR="00D71650" w:rsidRPr="00B308BB" w:rsidRDefault="00D71650" w:rsidP="00B308BB">
      <w:pPr>
        <w:pStyle w:val="ListParagraph"/>
        <w:numPr>
          <w:ilvl w:val="0"/>
          <w:numId w:val="4"/>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التكلفة الاقتصادية المستقبلية للمياه والصرف الصحي للمتر المكعب الواحد </w:t>
      </w:r>
    </w:p>
    <w:p w:rsidR="00D71650" w:rsidRPr="00B308BB" w:rsidRDefault="00D71650" w:rsidP="00B308BB">
      <w:pPr>
        <w:pStyle w:val="ListParagraph"/>
        <w:numPr>
          <w:ilvl w:val="0"/>
          <w:numId w:val="4"/>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تصميم هيكلية التعرفة لتنفيذ اهداف السياسات المائية المقرة </w:t>
      </w:r>
    </w:p>
    <w:p w:rsidR="00D71650" w:rsidRPr="00B308BB" w:rsidRDefault="00D71650" w:rsidP="00B308BB">
      <w:pPr>
        <w:pStyle w:val="ListParagraph"/>
        <w:numPr>
          <w:ilvl w:val="0"/>
          <w:numId w:val="4"/>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تثبيت اسعار الوحدات لفئات المستخدمين ومستويات الاستخدامات المختلفة </w:t>
      </w:r>
    </w:p>
    <w:p w:rsidR="00D71650" w:rsidRPr="00B308BB" w:rsidRDefault="00D71650" w:rsidP="00B308BB">
      <w:pPr>
        <w:pStyle w:val="ListParagraph"/>
        <w:numPr>
          <w:ilvl w:val="0"/>
          <w:numId w:val="4"/>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زيادة عملية استرداد التكاليف تكون من خلال تخفيض التكاليف وذلك بتوفير كفاءات ادارية وفنية اكبر وتخفيض كميات الفاقد في المياه ومعالجة الربط غير القانوني وبزيادة الايرادات من خلال كفاءة الجباية </w:t>
      </w:r>
    </w:p>
    <w:p w:rsidR="00D71650" w:rsidRPr="00B308BB" w:rsidRDefault="00D71650" w:rsidP="00B308BB">
      <w:pPr>
        <w:pStyle w:val="ListParagraph"/>
        <w:bidi/>
        <w:spacing w:line="240" w:lineRule="auto"/>
        <w:ind w:left="0"/>
        <w:jc w:val="both"/>
        <w:rPr>
          <w:rFonts w:ascii="Simplified Arabic" w:hAnsi="Simplified Arabic" w:cs="Simplified Arabic"/>
          <w:b/>
          <w:bCs/>
          <w:sz w:val="28"/>
          <w:szCs w:val="28"/>
          <w:rtl/>
        </w:rPr>
      </w:pPr>
      <w:r w:rsidRPr="00B308BB">
        <w:rPr>
          <w:rFonts w:ascii="Simplified Arabic" w:hAnsi="Simplified Arabic" w:cs="Simplified Arabic"/>
          <w:b/>
          <w:bCs/>
          <w:sz w:val="28"/>
          <w:szCs w:val="28"/>
          <w:u w:val="single"/>
          <w:rtl/>
        </w:rPr>
        <w:t>حساب التكاليف</w:t>
      </w:r>
      <w:r w:rsidRPr="00B308BB">
        <w:rPr>
          <w:rFonts w:ascii="Simplified Arabic" w:hAnsi="Simplified Arabic" w:cs="Simplified Arabic"/>
          <w:b/>
          <w:bCs/>
          <w:sz w:val="28"/>
          <w:szCs w:val="28"/>
          <w:rtl/>
        </w:rPr>
        <w:t xml:space="preserve"> : </w:t>
      </w:r>
      <w:r w:rsidRPr="00B308BB">
        <w:rPr>
          <w:rFonts w:ascii="Simplified Arabic" w:hAnsi="Simplified Arabic" w:cs="Simplified Arabic"/>
          <w:sz w:val="28"/>
          <w:szCs w:val="28"/>
          <w:rtl/>
        </w:rPr>
        <w:t>تحسب التكاليف بناء على بيانات التكاليف السابقة لكل بند بمفرده وفق احكام الملدة رقم 5 من نظام تعرفة المياه المائية للعام 2013، ويتم الحصول على هذه البيانات باتباع نظام الاستحقاق وفي حالة عدم تطبيق نظام الاستحقاق فيجري تقدي</w:t>
      </w:r>
      <w:r w:rsidR="009510DB" w:rsidRPr="00B308BB">
        <w:rPr>
          <w:rFonts w:ascii="Simplified Arabic" w:hAnsi="Simplified Arabic" w:cs="Simplified Arabic"/>
          <w:sz w:val="28"/>
          <w:szCs w:val="28"/>
          <w:rtl/>
        </w:rPr>
        <w:t>ر التكاليف حسب الحسابات الحالية</w:t>
      </w:r>
      <w:r w:rsidRPr="00B308BB">
        <w:rPr>
          <w:rFonts w:ascii="Simplified Arabic" w:hAnsi="Simplified Arabic" w:cs="Simplified Arabic"/>
          <w:sz w:val="28"/>
          <w:szCs w:val="28"/>
          <w:rtl/>
        </w:rPr>
        <w:t xml:space="preserve">، </w:t>
      </w:r>
      <w:r w:rsidR="009510DB" w:rsidRPr="00B308BB">
        <w:rPr>
          <w:rFonts w:ascii="Simplified Arabic" w:hAnsi="Simplified Arabic" w:cs="Simplified Arabic"/>
          <w:sz w:val="28"/>
          <w:szCs w:val="28"/>
          <w:rtl/>
        </w:rPr>
        <w:t>و</w:t>
      </w:r>
      <w:r w:rsidRPr="00B308BB">
        <w:rPr>
          <w:rFonts w:ascii="Simplified Arabic" w:hAnsi="Simplified Arabic" w:cs="Simplified Arabic"/>
          <w:sz w:val="28"/>
          <w:szCs w:val="28"/>
          <w:rtl/>
        </w:rPr>
        <w:t xml:space="preserve">تحسب التكاليف المشمولة بنظام التعرفة على النحو التالي </w:t>
      </w:r>
      <w:sdt>
        <w:sdtPr>
          <w:rPr>
            <w:rFonts w:ascii="Simplified Arabic" w:hAnsi="Simplified Arabic" w:cs="Simplified Arabic"/>
            <w:sz w:val="28"/>
            <w:szCs w:val="28"/>
            <w:rtl/>
          </w:rPr>
          <w:id w:val="-565729536"/>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نظا13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(نظام تعرفة المياه 2013)</w:t>
          </w:r>
          <w:r w:rsidRPr="00B308BB">
            <w:rPr>
              <w:rFonts w:ascii="Simplified Arabic" w:hAnsi="Simplified Arabic" w:cs="Simplified Arabic"/>
              <w:sz w:val="28"/>
              <w:szCs w:val="28"/>
              <w:rtl/>
            </w:rPr>
            <w:fldChar w:fldCharType="end"/>
          </w:r>
        </w:sdtContent>
      </w:sdt>
    </w:p>
    <w:p w:rsidR="00D71650" w:rsidRPr="00B308BB" w:rsidRDefault="00D71650" w:rsidP="00B308BB">
      <w:pPr>
        <w:pStyle w:val="ListParagraph"/>
        <w:numPr>
          <w:ilvl w:val="0"/>
          <w:numId w:val="5"/>
        </w:numPr>
        <w:bidi/>
        <w:spacing w:line="240" w:lineRule="auto"/>
        <w:ind w:left="0" w:firstLine="0"/>
        <w:jc w:val="both"/>
        <w:rPr>
          <w:rFonts w:ascii="Simplified Arabic" w:hAnsi="Simplified Arabic" w:cs="Simplified Arabic"/>
          <w:sz w:val="28"/>
          <w:szCs w:val="28"/>
        </w:rPr>
      </w:pPr>
      <w:r w:rsidRPr="00B308BB">
        <w:rPr>
          <w:rFonts w:ascii="Simplified Arabic" w:hAnsi="Simplified Arabic" w:cs="Simplified Arabic"/>
          <w:sz w:val="28"/>
          <w:szCs w:val="28"/>
          <w:rtl/>
        </w:rPr>
        <w:t>التكاليف الثابتة مقابل  قراءة العداد وكتابة الفواتير والجباية والمصروفات الادارية الاضافية تحسب بناء على التكاليف الفعلية لمكونات الخدمة المعينة وتدخل التكاليف الاضافية للمكاتب والادارة والخدمات القانونية والشخصية في تكاليف المستهلك المباشرة</w:t>
      </w:r>
    </w:p>
    <w:p w:rsidR="00D71650" w:rsidRPr="00B308BB" w:rsidRDefault="00D71650" w:rsidP="00B308BB">
      <w:pPr>
        <w:pStyle w:val="ListParagraph"/>
        <w:numPr>
          <w:ilvl w:val="0"/>
          <w:numId w:val="5"/>
        </w:numPr>
        <w:bidi/>
        <w:spacing w:line="240" w:lineRule="auto"/>
        <w:ind w:left="0" w:firstLine="0"/>
        <w:jc w:val="both"/>
        <w:rPr>
          <w:rFonts w:ascii="Simplified Arabic" w:hAnsi="Simplified Arabic" w:cs="Simplified Arabic"/>
          <w:sz w:val="28"/>
          <w:szCs w:val="28"/>
        </w:rPr>
      </w:pPr>
      <w:r w:rsidRPr="00B308BB">
        <w:rPr>
          <w:rFonts w:ascii="Simplified Arabic" w:hAnsi="Simplified Arabic" w:cs="Simplified Arabic"/>
          <w:sz w:val="28"/>
          <w:szCs w:val="28"/>
          <w:rtl/>
        </w:rPr>
        <w:lastRenderedPageBreak/>
        <w:t>التكاليف الخاصة بالتشغيل والصيانة تحسب على حجم الاستهلاك بناء على التكاليف الفعلية للطاقة والمواد الكيماوية والموظفين والنقل وغيرها مماا يستخدم في توفير وتوصيل مياه الشرب للمستخدمين ونقل الصرف الصحي ومعالجته الى مستويات مقبوله ويتم ادخال تكاليف شراء الكميات الكبيرة من المياه ( بالجملة) بسعر الوحدة الذي يدفعه مقدمي الخدمات</w:t>
      </w:r>
    </w:p>
    <w:p w:rsidR="00D71650" w:rsidRPr="00B308BB" w:rsidRDefault="00D71650" w:rsidP="00B308BB">
      <w:pPr>
        <w:pStyle w:val="ListParagraph"/>
        <w:numPr>
          <w:ilvl w:val="0"/>
          <w:numId w:val="5"/>
        </w:numPr>
        <w:bidi/>
        <w:spacing w:line="240" w:lineRule="auto"/>
        <w:ind w:left="0" w:firstLine="0"/>
        <w:jc w:val="both"/>
        <w:rPr>
          <w:rFonts w:ascii="Simplified Arabic" w:hAnsi="Simplified Arabic" w:cs="Simplified Arabic"/>
          <w:sz w:val="28"/>
          <w:szCs w:val="28"/>
        </w:rPr>
      </w:pPr>
      <w:r w:rsidRPr="00B308BB">
        <w:rPr>
          <w:rFonts w:ascii="Simplified Arabic" w:hAnsi="Simplified Arabic" w:cs="Simplified Arabic"/>
          <w:sz w:val="28"/>
          <w:szCs w:val="28"/>
          <w:rtl/>
        </w:rPr>
        <w:t>الاهلاك السنوي يحسب كل عام بناء على اعادة تقييم مجموع الموجودات في ذلك العام وذلك من خلال استخدام طريقة الفسط الثابت للاهلاك</w:t>
      </w:r>
    </w:p>
    <w:p w:rsidR="00D71650" w:rsidRPr="00B308BB" w:rsidRDefault="00D71650" w:rsidP="00B308BB">
      <w:pPr>
        <w:pStyle w:val="ListParagraph"/>
        <w:numPr>
          <w:ilvl w:val="0"/>
          <w:numId w:val="5"/>
        </w:numPr>
        <w:bidi/>
        <w:spacing w:line="240" w:lineRule="auto"/>
        <w:ind w:left="0" w:firstLine="0"/>
        <w:jc w:val="both"/>
        <w:rPr>
          <w:rFonts w:ascii="Simplified Arabic" w:hAnsi="Simplified Arabic" w:cs="Simplified Arabic"/>
          <w:sz w:val="28"/>
          <w:szCs w:val="28"/>
        </w:rPr>
      </w:pPr>
      <w:r w:rsidRPr="00B308BB">
        <w:rPr>
          <w:rFonts w:ascii="Simplified Arabic" w:hAnsi="Simplified Arabic" w:cs="Simplified Arabic"/>
          <w:sz w:val="28"/>
          <w:szCs w:val="28"/>
          <w:rtl/>
        </w:rPr>
        <w:t>تكاليف رسوم الفائدة على القروض التي تتم لتمويل استثمارات جديدة يجري ادخالها باعتبارها تكلفة اضافية وذلك بالنسبة المدفوعة.</w:t>
      </w:r>
    </w:p>
    <w:p w:rsidR="00D71650" w:rsidRPr="00B308BB" w:rsidRDefault="00D71650" w:rsidP="00B308BB">
      <w:pPr>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u w:val="single"/>
          <w:rtl/>
        </w:rPr>
        <w:t>نماذج التعرفة</w:t>
      </w:r>
      <w:r w:rsidRPr="00B308BB">
        <w:rPr>
          <w:rFonts w:ascii="Simplified Arabic" w:hAnsi="Simplified Arabic" w:cs="Simplified Arabic"/>
          <w:b/>
          <w:bCs/>
          <w:sz w:val="28"/>
          <w:szCs w:val="28"/>
          <w:rtl/>
        </w:rPr>
        <w:t xml:space="preserve"> : </w:t>
      </w:r>
      <w:r w:rsidRPr="00B308BB">
        <w:rPr>
          <w:rFonts w:ascii="Simplified Arabic" w:hAnsi="Simplified Arabic" w:cs="Simplified Arabic"/>
          <w:sz w:val="28"/>
          <w:szCs w:val="28"/>
          <w:rtl/>
        </w:rPr>
        <w:t>تشمل انظمة التعرفة المتبعة في دول العالم نوعين من التعرفة، الاولى تكون بفرض سعر واحد او تعرفة من جزئين تشمل تشمل جزءا ثابتا واخر متغير حسب كمية الاستهلاك</w:t>
      </w:r>
      <w:sdt>
        <w:sdtPr>
          <w:rPr>
            <w:rFonts w:ascii="Simplified Arabic" w:hAnsi="Simplified Arabic" w:cs="Simplified Arabic"/>
            <w:sz w:val="28"/>
            <w:szCs w:val="28"/>
            <w:rtl/>
          </w:rPr>
          <w:id w:val="2020196308"/>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ماس13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(ماس، 2013)</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ويهدف هذا النوع الى تغطية التكاليف الثابتة.</w:t>
      </w:r>
      <w:r w:rsidR="00C87D4D" w:rsidRPr="00B308BB">
        <w:rPr>
          <w:rFonts w:ascii="Simplified Arabic" w:hAnsi="Simplified Arabic" w:cs="Simplified Arabic"/>
          <w:b/>
          <w:bCs/>
          <w:sz w:val="28"/>
          <w:szCs w:val="28"/>
          <w:rtl/>
        </w:rPr>
        <w:t xml:space="preserve"> </w:t>
      </w:r>
      <w:r w:rsidR="00C87D4D" w:rsidRPr="00B308BB">
        <w:rPr>
          <w:rFonts w:ascii="Simplified Arabic" w:hAnsi="Simplified Arabic" w:cs="Simplified Arabic"/>
          <w:sz w:val="28"/>
          <w:szCs w:val="28"/>
          <w:rtl/>
        </w:rPr>
        <w:t xml:space="preserve">اما </w:t>
      </w:r>
      <w:r w:rsidRPr="00B308BB">
        <w:rPr>
          <w:rFonts w:ascii="Simplified Arabic" w:hAnsi="Simplified Arabic" w:cs="Simplified Arabic"/>
          <w:sz w:val="28"/>
          <w:szCs w:val="28"/>
          <w:rtl/>
        </w:rPr>
        <w:t xml:space="preserve">التعرفة المرتبطة بكميات الاستهلاك: </w:t>
      </w:r>
      <w:r w:rsidR="00C87D4D" w:rsidRPr="00B308BB">
        <w:rPr>
          <w:rFonts w:ascii="Simplified Arabic" w:hAnsi="Simplified Arabic" w:cs="Simplified Arabic"/>
          <w:sz w:val="28"/>
          <w:szCs w:val="28"/>
          <w:rtl/>
        </w:rPr>
        <w:t>ف</w:t>
      </w:r>
      <w:r w:rsidRPr="00B308BB">
        <w:rPr>
          <w:rFonts w:ascii="Simplified Arabic" w:hAnsi="Simplified Arabic" w:cs="Simplified Arabic"/>
          <w:sz w:val="28"/>
          <w:szCs w:val="28"/>
          <w:rtl/>
        </w:rPr>
        <w:t>تقوم على مبدأ ادفع حسب الاستهلاك وتقسم هذه التعرفة الى ثلاثة انواع : التعرفة الموحدة المرتبطة بالحجم، وتعرفة الفئات، والتعرفة الخطية المتزايدة.</w:t>
      </w:r>
      <w:r w:rsidR="00C87D4D" w:rsidRPr="00B308BB">
        <w:rPr>
          <w:rFonts w:ascii="Simplified Arabic" w:hAnsi="Simplified Arabic" w:cs="Simplified Arabic"/>
          <w:b/>
          <w:bCs/>
          <w:sz w:val="28"/>
          <w:szCs w:val="28"/>
          <w:rtl/>
        </w:rPr>
        <w:t xml:space="preserve"> </w:t>
      </w:r>
      <w:r w:rsidR="00C87D4D" w:rsidRPr="00B308BB">
        <w:rPr>
          <w:rFonts w:ascii="Simplified Arabic" w:hAnsi="Simplified Arabic" w:cs="Simplified Arabic"/>
          <w:sz w:val="28"/>
          <w:szCs w:val="28"/>
          <w:rtl/>
        </w:rPr>
        <w:t>ف</w:t>
      </w:r>
      <w:r w:rsidRPr="00B308BB">
        <w:rPr>
          <w:rFonts w:ascii="Simplified Arabic" w:hAnsi="Simplified Arabic" w:cs="Simplified Arabic"/>
          <w:sz w:val="28"/>
          <w:szCs w:val="28"/>
          <w:rtl/>
        </w:rPr>
        <w:t>التعرفة الموحدة المرتبطة بكمية الاستهلاك: يقوم المستهلكون في هذا النظام بدفع نفس السعر لكل حجم الاستهلاك بغض النظر على الاستهلاك الفعلي</w:t>
      </w:r>
      <w:r w:rsidR="00C87D4D" w:rsidRPr="00B308BB">
        <w:rPr>
          <w:rFonts w:ascii="Simplified Arabic" w:hAnsi="Simplified Arabic" w:cs="Simplified Arabic"/>
          <w:sz w:val="28"/>
          <w:szCs w:val="28"/>
          <w:rtl/>
        </w:rPr>
        <w:t>،</w:t>
      </w:r>
      <w:r w:rsidRPr="00B308BB">
        <w:rPr>
          <w:rFonts w:ascii="Simplified Arabic" w:hAnsi="Simplified Arabic" w:cs="Simplified Arabic"/>
          <w:sz w:val="28"/>
          <w:szCs w:val="28"/>
          <w:rtl/>
        </w:rPr>
        <w:t xml:space="preserve"> </w:t>
      </w:r>
      <w:r w:rsidR="00C87D4D" w:rsidRPr="00B308BB">
        <w:rPr>
          <w:rFonts w:ascii="Simplified Arabic" w:hAnsi="Simplified Arabic" w:cs="Simplified Arabic"/>
          <w:sz w:val="28"/>
          <w:szCs w:val="28"/>
          <w:rtl/>
        </w:rPr>
        <w:t xml:space="preserve">اما </w:t>
      </w:r>
      <w:r w:rsidRPr="00B308BB">
        <w:rPr>
          <w:rFonts w:ascii="Simplified Arabic" w:hAnsi="Simplified Arabic" w:cs="Simplified Arabic"/>
          <w:sz w:val="28"/>
          <w:szCs w:val="28"/>
          <w:rtl/>
        </w:rPr>
        <w:t xml:space="preserve">نظام تعرفة الفئات </w:t>
      </w:r>
      <w:r w:rsidR="00C87D4D" w:rsidRPr="00B308BB">
        <w:rPr>
          <w:rFonts w:ascii="Simplified Arabic" w:hAnsi="Simplified Arabic" w:cs="Simplified Arabic"/>
          <w:sz w:val="28"/>
          <w:szCs w:val="28"/>
          <w:rtl/>
        </w:rPr>
        <w:t xml:space="preserve">حيث </w:t>
      </w:r>
      <w:r w:rsidRPr="00B308BB">
        <w:rPr>
          <w:rFonts w:ascii="Simplified Arabic" w:hAnsi="Simplified Arabic" w:cs="Simplified Arabic"/>
          <w:sz w:val="28"/>
          <w:szCs w:val="28"/>
          <w:rtl/>
        </w:rPr>
        <w:t>يفرض هذا النظام تعرفة لكل فئة من الفئات  وتكون متصاعدة او متناقصة وتعتبر الفئات المتصاعدة اكثرها شيوعا. اما التعرفة المتناقصة فهي فهي تتناسب عكسيا مع فئات الاستهلاك كما هو الحال في امريكا وكندا</w:t>
      </w:r>
      <w:sdt>
        <w:sdtPr>
          <w:rPr>
            <w:rFonts w:ascii="Simplified Arabic" w:hAnsi="Simplified Arabic" w:cs="Simplified Arabic"/>
            <w:sz w:val="28"/>
            <w:szCs w:val="28"/>
            <w:rtl/>
          </w:rPr>
          <w:id w:val="-1039743586"/>
          <w:citation/>
        </w:sdtPr>
        <w:sdtEndPr/>
        <w:sdtContent>
          <w:r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ماس13</w:instrText>
          </w:r>
          <w:r w:rsidR="00A7262C"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(ماس، 2013)</w:t>
          </w:r>
          <w:r w:rsidRPr="00B308BB">
            <w:rPr>
              <w:rFonts w:ascii="Simplified Arabic" w:hAnsi="Simplified Arabic" w:cs="Simplified Arabic"/>
              <w:sz w:val="28"/>
              <w:szCs w:val="28"/>
              <w:rtl/>
            </w:rPr>
            <w:fldChar w:fldCharType="end"/>
          </w:r>
        </w:sdtContent>
      </w:sdt>
    </w:p>
    <w:p w:rsidR="00D71650" w:rsidRPr="00B308BB" w:rsidRDefault="00C87D4D"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اما التعرفة الموسمية والمناطقي</w:t>
      </w:r>
      <w:r w:rsidR="00084E5D" w:rsidRPr="00B308BB">
        <w:rPr>
          <w:rFonts w:ascii="Simplified Arabic" w:hAnsi="Simplified Arabic" w:cs="Simplified Arabic"/>
          <w:sz w:val="28"/>
          <w:szCs w:val="28"/>
          <w:rtl/>
        </w:rPr>
        <w:t>ة</w:t>
      </w:r>
      <w:r w:rsidRPr="00B308BB">
        <w:rPr>
          <w:rFonts w:ascii="Simplified Arabic" w:hAnsi="Simplified Arabic" w:cs="Simplified Arabic"/>
          <w:sz w:val="28"/>
          <w:szCs w:val="28"/>
          <w:rtl/>
        </w:rPr>
        <w:t>: ف</w:t>
      </w:r>
      <w:r w:rsidR="00D71650" w:rsidRPr="00B308BB">
        <w:rPr>
          <w:rFonts w:ascii="Simplified Arabic" w:hAnsi="Simplified Arabic" w:cs="Simplified Arabic"/>
          <w:sz w:val="28"/>
          <w:szCs w:val="28"/>
          <w:rtl/>
        </w:rPr>
        <w:t>تستخدم للسيطرة على كميات المياه في الفصول المختلفة، حيث يكون السعر اعلى في الفصول الجافة واقل في الفصول الممطرة. اما بالنسبة للتعرفة المناطقية تكون التعرفة مرتفعة في المناطق التي يصعب على مقدمي الخدمات الوصول اليها وتكون تكلفة انتاج وتوزيع المياه مرتفعة</w:t>
      </w:r>
      <w:sdt>
        <w:sdtPr>
          <w:rPr>
            <w:rFonts w:ascii="Simplified Arabic" w:hAnsi="Simplified Arabic" w:cs="Simplified Arabic"/>
            <w:sz w:val="28"/>
            <w:szCs w:val="28"/>
            <w:rtl/>
          </w:rPr>
          <w:id w:val="978348270"/>
          <w:citation/>
        </w:sdtPr>
        <w:sdtEndPr/>
        <w:sdtContent>
          <w:r w:rsidR="00D71650"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ماس13</w:instrText>
          </w:r>
          <w:r w:rsidR="00A7262C" w:rsidRPr="00B308BB">
            <w:rPr>
              <w:rFonts w:ascii="Simplified Arabic" w:hAnsi="Simplified Arabic" w:cs="Simplified Arabic"/>
              <w:sz w:val="28"/>
              <w:szCs w:val="28"/>
            </w:rPr>
            <w:instrText xml:space="preserve"> \l 1025 </w:instrText>
          </w:r>
          <w:r w:rsidR="00D71650"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(ماس، 2013)</w:t>
          </w:r>
          <w:r w:rsidR="00D71650" w:rsidRPr="00B308BB">
            <w:rPr>
              <w:rFonts w:ascii="Simplified Arabic" w:hAnsi="Simplified Arabic" w:cs="Simplified Arabic"/>
              <w:sz w:val="28"/>
              <w:szCs w:val="28"/>
              <w:rtl/>
            </w:rPr>
            <w:fldChar w:fldCharType="end"/>
          </w:r>
        </w:sdtContent>
      </w:sdt>
    </w:p>
    <w:p w:rsidR="00D71650" w:rsidRPr="00B308BB" w:rsidRDefault="00C87D4D"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وقد تتناغم او تتعارض الاهداف المختلفة لنظام التعرفة، في مجال </w:t>
      </w:r>
      <w:r w:rsidR="00D71650" w:rsidRPr="00B308BB">
        <w:rPr>
          <w:rFonts w:ascii="Simplified Arabic" w:hAnsi="Simplified Arabic" w:cs="Simplified Arabic"/>
          <w:sz w:val="28"/>
          <w:szCs w:val="28"/>
          <w:rtl/>
        </w:rPr>
        <w:t>الأهداف المتعارضة لتصميم التعرفة</w:t>
      </w:r>
      <w:r w:rsidRPr="00B308BB">
        <w:rPr>
          <w:rFonts w:ascii="Simplified Arabic" w:hAnsi="Simplified Arabic" w:cs="Simplified Arabic"/>
          <w:sz w:val="28"/>
          <w:szCs w:val="28"/>
          <w:rtl/>
        </w:rPr>
        <w:t xml:space="preserve"> فتبين انه</w:t>
      </w:r>
      <w:r w:rsidR="00D71650" w:rsidRPr="00B308BB">
        <w:rPr>
          <w:rFonts w:ascii="Simplified Arabic" w:hAnsi="Simplified Arabic" w:cs="Simplified Arabic"/>
          <w:sz w:val="28"/>
          <w:szCs w:val="28"/>
          <w:rtl/>
        </w:rPr>
        <w:t xml:space="preserve"> يجب </w:t>
      </w:r>
      <w:r w:rsidRPr="00B308BB">
        <w:rPr>
          <w:rFonts w:ascii="Simplified Arabic" w:hAnsi="Simplified Arabic" w:cs="Simplified Arabic"/>
          <w:sz w:val="28"/>
          <w:szCs w:val="28"/>
          <w:rtl/>
        </w:rPr>
        <w:t>على</w:t>
      </w:r>
      <w:r w:rsidR="00D71650" w:rsidRPr="00B308BB">
        <w:rPr>
          <w:rFonts w:ascii="Simplified Arabic" w:hAnsi="Simplified Arabic" w:cs="Simplified Arabic"/>
          <w:sz w:val="28"/>
          <w:szCs w:val="28"/>
          <w:rtl/>
        </w:rPr>
        <w:t xml:space="preserve"> أنظمة المياه في البلدان النامية (1) توف</w:t>
      </w:r>
      <w:r w:rsidR="00084E5D" w:rsidRPr="00B308BB">
        <w:rPr>
          <w:rFonts w:ascii="Simplified Arabic" w:hAnsi="Simplified Arabic" w:cs="Simplified Arabic"/>
          <w:sz w:val="28"/>
          <w:szCs w:val="28"/>
          <w:rtl/>
        </w:rPr>
        <w:t>ير الخدمات التي هي آمنة ومرغوبة</w:t>
      </w:r>
      <w:r w:rsidR="00D71650" w:rsidRPr="00B308BB">
        <w:rPr>
          <w:rFonts w:ascii="Simplified Arabic" w:hAnsi="Simplified Arabic" w:cs="Simplified Arabic"/>
          <w:sz w:val="28"/>
          <w:szCs w:val="28"/>
          <w:rtl/>
        </w:rPr>
        <w:t xml:space="preserve">، و بأسعار معقولة للمستهلكين. و (2) ضمان وجود نظام مؤسسي وتجاري قادر على  استرداد التكاليف، هذه الأهداف المتضاربة غالبا ما يكون لها أهمية سياسية و اّثار اقتصادية. إن الجهد المبذول لتحقيق التوازن بينهما يمثل تحديًا بشكل </w:t>
      </w:r>
      <w:r w:rsidR="00D71650" w:rsidRPr="00B308BB">
        <w:rPr>
          <w:rFonts w:ascii="Simplified Arabic" w:hAnsi="Simplified Arabic" w:cs="Simplified Arabic"/>
          <w:sz w:val="28"/>
          <w:szCs w:val="28"/>
          <w:rtl/>
        </w:rPr>
        <w:lastRenderedPageBreak/>
        <w:t xml:space="preserve">خاص في البلدان النامية و يمكن أن يؤدي إلى تنفيذ هياكل الأسعار التي </w:t>
      </w:r>
      <w:r w:rsidRPr="00B308BB">
        <w:rPr>
          <w:rFonts w:ascii="Simplified Arabic" w:hAnsi="Simplified Arabic" w:cs="Simplified Arabic"/>
          <w:sz w:val="28"/>
          <w:szCs w:val="28"/>
          <w:rtl/>
        </w:rPr>
        <w:t>لا تساعد في تلبية أي من الهدفين، وفي الواقع</w:t>
      </w:r>
      <w:r w:rsidR="00D71650" w:rsidRPr="00B308BB">
        <w:rPr>
          <w:rFonts w:ascii="Simplified Arabic" w:hAnsi="Simplified Arabic" w:cs="Simplified Arabic"/>
          <w:sz w:val="28"/>
          <w:szCs w:val="28"/>
          <w:rtl/>
        </w:rPr>
        <w:t>، يكون لها التأثير السلبي على المستهلكين الفقراء</w:t>
      </w:r>
      <w:sdt>
        <w:sdtPr>
          <w:rPr>
            <w:rFonts w:ascii="Simplified Arabic" w:hAnsi="Simplified Arabic" w:cs="Simplified Arabic"/>
            <w:sz w:val="28"/>
            <w:szCs w:val="28"/>
            <w:rtl/>
          </w:rPr>
          <w:id w:val="1321238021"/>
          <w:citation/>
        </w:sdtPr>
        <w:sdtEndPr/>
        <w:sdtContent>
          <w:r w:rsidR="00D71650" w:rsidRPr="00B308BB">
            <w:rPr>
              <w:rFonts w:ascii="Simplified Arabic" w:hAnsi="Simplified Arabic" w:cs="Simplified Arabic"/>
              <w:sz w:val="28"/>
              <w:szCs w:val="28"/>
              <w:rtl/>
            </w:rPr>
            <w:fldChar w:fldCharType="begin"/>
          </w:r>
          <w:r w:rsidR="00D71650" w:rsidRPr="00B308BB">
            <w:rPr>
              <w:rFonts w:ascii="Simplified Arabic" w:hAnsi="Simplified Arabic" w:cs="Simplified Arabic"/>
              <w:sz w:val="28"/>
              <w:szCs w:val="28"/>
            </w:rPr>
            <w:instrText xml:space="preserve"> CITATION Sud09 \l 1033 </w:instrText>
          </w:r>
          <w:r w:rsidR="00D71650"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(Sudeshna Banerjee, 2009)</w:t>
          </w:r>
          <w:r w:rsidR="00D71650" w:rsidRPr="00B308BB">
            <w:rPr>
              <w:rFonts w:ascii="Simplified Arabic" w:hAnsi="Simplified Arabic" w:cs="Simplified Arabic"/>
              <w:sz w:val="28"/>
              <w:szCs w:val="28"/>
              <w:rtl/>
            </w:rPr>
            <w:fldChar w:fldCharType="end"/>
          </w:r>
        </w:sdtContent>
      </w:sdt>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الدراسات السابقة : </w:t>
      </w:r>
    </w:p>
    <w:p w:rsidR="008963A5" w:rsidRPr="00B308BB" w:rsidRDefault="008963A5"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هناك العديد من الدراسات التي تناولت موض</w:t>
      </w:r>
      <w:r w:rsidR="00C93AE1" w:rsidRPr="00B308BB">
        <w:rPr>
          <w:rFonts w:ascii="Simplified Arabic" w:hAnsi="Simplified Arabic" w:cs="Simplified Arabic"/>
          <w:sz w:val="28"/>
          <w:szCs w:val="28"/>
          <w:rtl/>
        </w:rPr>
        <w:t>و</w:t>
      </w:r>
      <w:r w:rsidRPr="00B308BB">
        <w:rPr>
          <w:rFonts w:ascii="Simplified Arabic" w:hAnsi="Simplified Arabic" w:cs="Simplified Arabic"/>
          <w:sz w:val="28"/>
          <w:szCs w:val="28"/>
          <w:rtl/>
        </w:rPr>
        <w:t>ع تعرفة المياه من حيث عناصر التعرفة وتاثيرها على الاستدامة المالية لمقدمي الخدمات وكفاءة انظمة التعرفة، ف</w:t>
      </w:r>
      <w:r w:rsidR="00B82096" w:rsidRPr="00B308BB">
        <w:rPr>
          <w:rFonts w:ascii="Simplified Arabic" w:hAnsi="Simplified Arabic" w:cs="Simplified Arabic"/>
          <w:sz w:val="28"/>
          <w:szCs w:val="28"/>
          <w:rtl/>
        </w:rPr>
        <w:t>في دراسة باليمن بينت ان الاثر الاجتماعي المتمثل ف</w:t>
      </w:r>
      <w:r w:rsidRPr="00B308BB">
        <w:rPr>
          <w:rFonts w:ascii="Simplified Arabic" w:hAnsi="Simplified Arabic" w:cs="Simplified Arabic"/>
          <w:sz w:val="28"/>
          <w:szCs w:val="28"/>
          <w:rtl/>
        </w:rPr>
        <w:t>ي التكاليف الاقتصادية للمياه ي</w:t>
      </w:r>
      <w:r w:rsidR="00B82096" w:rsidRPr="00B308BB">
        <w:rPr>
          <w:rFonts w:ascii="Simplified Arabic" w:hAnsi="Simplified Arabic" w:cs="Simplified Arabic"/>
          <w:sz w:val="28"/>
          <w:szCs w:val="28"/>
          <w:rtl/>
        </w:rPr>
        <w:t>ؤثر على  ذوي الدخل المحدود حيث تعتبر الفئات الاجتماعية الفقيرة الاكثر تضررا من ارتفاع تكاليف اسعار المياه.</w:t>
      </w:r>
      <w:sdt>
        <w:sdtPr>
          <w:rPr>
            <w:rFonts w:ascii="Simplified Arabic" w:hAnsi="Simplified Arabic" w:cs="Simplified Arabic"/>
            <w:sz w:val="28"/>
            <w:szCs w:val="28"/>
            <w:rtl/>
          </w:rPr>
          <w:id w:val="-39059676"/>
          <w:citation/>
        </w:sdtPr>
        <w:sdtEndPr/>
        <w:sdtContent>
          <w:r w:rsidR="00B82096" w:rsidRPr="00B308BB">
            <w:rPr>
              <w:rFonts w:ascii="Simplified Arabic" w:hAnsi="Simplified Arabic" w:cs="Simplified Arabic"/>
              <w:sz w:val="28"/>
              <w:szCs w:val="28"/>
              <w:rtl/>
            </w:rPr>
            <w:fldChar w:fldCharType="begin"/>
          </w:r>
          <w:r w:rsidR="00A7262C" w:rsidRPr="00B308BB">
            <w:rPr>
              <w:rFonts w:ascii="Simplified Arabic" w:hAnsi="Simplified Arabic" w:cs="Simplified Arabic"/>
              <w:sz w:val="28"/>
              <w:szCs w:val="28"/>
            </w:rPr>
            <w:instrText xml:space="preserve">CITATION </w:instrText>
          </w:r>
          <w:r w:rsidR="00A7262C" w:rsidRPr="00B308BB">
            <w:rPr>
              <w:rFonts w:ascii="Simplified Arabic" w:hAnsi="Simplified Arabic" w:cs="Simplified Arabic"/>
              <w:sz w:val="28"/>
              <w:szCs w:val="28"/>
              <w:rtl/>
            </w:rPr>
            <w:instrText>فؤا98</w:instrText>
          </w:r>
          <w:r w:rsidR="00A7262C" w:rsidRPr="00B308BB">
            <w:rPr>
              <w:rFonts w:ascii="Simplified Arabic" w:hAnsi="Simplified Arabic" w:cs="Simplified Arabic"/>
              <w:sz w:val="28"/>
              <w:szCs w:val="28"/>
            </w:rPr>
            <w:instrText xml:space="preserve"> \l 1025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(عبده، 1998)</w:t>
          </w:r>
          <w:r w:rsidR="00B82096"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وفي هذا السياق ايضا  وفي احدى الدراسات في المانيا حول عدالة نظام التعرفة المبني على فئات الاستهلاك حيث تم التركيز بشكل عام على انظمة التعرفة للموائمة بين عنصرين اساسيين الاول الاثر الاقتصادي للتعرفة والثاني عدالة نظام التعرفة حيث بينت الدراسة ان نظام التعرفة الديناميكي اقل عدالة للمستهلكين حاصة العدالة</w:t>
      </w:r>
      <w:sdt>
        <w:sdtPr>
          <w:rPr>
            <w:rFonts w:ascii="Simplified Arabic" w:hAnsi="Simplified Arabic" w:cs="Simplified Arabic"/>
            <w:sz w:val="28"/>
            <w:szCs w:val="28"/>
            <w:rtl/>
          </w:rPr>
          <w:id w:val="-52614597"/>
          <w:citation/>
        </w:sdtPr>
        <w:sdtEndPr/>
        <w:sdtContent>
          <w:r w:rsidRPr="00B308BB">
            <w:rPr>
              <w:rFonts w:ascii="Simplified Arabic" w:hAnsi="Simplified Arabic" w:cs="Simplified Arabic"/>
              <w:sz w:val="28"/>
              <w:szCs w:val="28"/>
              <w:rtl/>
            </w:rPr>
            <w:fldChar w:fldCharType="begin"/>
          </w:r>
          <w:r w:rsidRPr="00B308BB">
            <w:rPr>
              <w:rFonts w:ascii="Simplified Arabic" w:hAnsi="Simplified Arabic" w:cs="Simplified Arabic"/>
              <w:sz w:val="28"/>
              <w:szCs w:val="28"/>
            </w:rPr>
            <w:instrText xml:space="preserve"> CITATION Sti17 \l 1033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(Stijn, Machiel, &amp; Frank, 2017)</w:t>
          </w:r>
          <w:r w:rsidRPr="00B308BB">
            <w:rPr>
              <w:rFonts w:ascii="Simplified Arabic" w:hAnsi="Simplified Arabic" w:cs="Simplified Arabic"/>
              <w:sz w:val="28"/>
              <w:szCs w:val="28"/>
              <w:rtl/>
            </w:rPr>
            <w:fldChar w:fldCharType="end"/>
          </w:r>
        </w:sdtContent>
      </w:sdt>
    </w:p>
    <w:p w:rsidR="00B82096" w:rsidRPr="00B308BB" w:rsidRDefault="008963A5"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ان عدالة نظام التعرفة وطر</w:t>
      </w:r>
      <w:r w:rsidR="00C93AE1" w:rsidRPr="00B308BB">
        <w:rPr>
          <w:rFonts w:ascii="Simplified Arabic" w:hAnsi="Simplified Arabic" w:cs="Simplified Arabic"/>
          <w:sz w:val="28"/>
          <w:szCs w:val="28"/>
          <w:rtl/>
        </w:rPr>
        <w:t>يقة تصميمه ت</w:t>
      </w:r>
      <w:r w:rsidRPr="00B308BB">
        <w:rPr>
          <w:rFonts w:ascii="Simplified Arabic" w:hAnsi="Simplified Arabic" w:cs="Simplified Arabic"/>
          <w:sz w:val="28"/>
          <w:szCs w:val="28"/>
          <w:rtl/>
        </w:rPr>
        <w:t>ؤثر على قدرة المستهلكين للدفع مقابل هذه الخدمات، ففي دراسة بالبيرو حول استعداد المشتركين للدفع مقابل خدمات المياه خاصة الفقراء، حيث تم التركيز على دور نظام التعرفة سواء الثابت ام المتغير ودور ذلك في حصيلة الايرادات حيث توصلت الدراسة الى عدم تاثير الايرادات اذا كان تصميم نظام التعرفة معد بشكل جيد، مع تاثير مرونة الطلب على الخدمة على ذلك</w:t>
      </w:r>
      <w:sdt>
        <w:sdtPr>
          <w:rPr>
            <w:rFonts w:ascii="Simplified Arabic" w:hAnsi="Simplified Arabic" w:cs="Simplified Arabic"/>
            <w:sz w:val="28"/>
            <w:szCs w:val="28"/>
            <w:rtl/>
          </w:rPr>
          <w:id w:val="-395047463"/>
          <w:citation/>
        </w:sdtPr>
        <w:sdtEndPr/>
        <w:sdtContent>
          <w:r w:rsidRPr="00B308BB">
            <w:rPr>
              <w:rFonts w:ascii="Simplified Arabic" w:hAnsi="Simplified Arabic" w:cs="Simplified Arabic"/>
              <w:sz w:val="28"/>
              <w:szCs w:val="28"/>
              <w:rtl/>
            </w:rPr>
            <w:fldChar w:fldCharType="begin"/>
          </w:r>
          <w:r w:rsidRPr="00B308BB">
            <w:rPr>
              <w:rFonts w:ascii="Simplified Arabic" w:hAnsi="Simplified Arabic" w:cs="Simplified Arabic"/>
              <w:sz w:val="28"/>
              <w:szCs w:val="28"/>
            </w:rPr>
            <w:instrText xml:space="preserve"> CITATION Jul14 \l 1033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(Julia &amp; Paul, 2014)</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وفي هذا المجال ايضا يتم استخدام الاسعار التصاعدية كاداة لتحقيق بعض اهداف نظام التعرفة، ف</w:t>
      </w:r>
      <w:r w:rsidR="00B82096" w:rsidRPr="00B308BB">
        <w:rPr>
          <w:rFonts w:ascii="Simplified Arabic" w:hAnsi="Simplified Arabic" w:cs="Simplified Arabic"/>
          <w:sz w:val="28"/>
          <w:szCs w:val="28"/>
          <w:rtl/>
        </w:rPr>
        <w:t>في دراسة حول تحليل الاسعار التصاعدية للتعرفة لاستهلاك المياه المنزلية في اسبانيا، حيث بينت الدراسة ان الاسعار التصاعدية هي احد الاهداف التي تؤدي الى استدامة مقدمي خدمات المياه حيث تؤدي الاسعار التصاعدية الى وقف الهدر في استهلاك المياه وهو احد اهداف نظام التعرفة.</w:t>
      </w:r>
      <w:sdt>
        <w:sdtPr>
          <w:rPr>
            <w:rFonts w:ascii="Simplified Arabic" w:hAnsi="Simplified Arabic" w:cs="Simplified Arabic"/>
            <w:sz w:val="28"/>
            <w:szCs w:val="28"/>
            <w:rtl/>
          </w:rPr>
          <w:id w:val="422301111"/>
          <w:citation/>
        </w:sdtPr>
        <w:sdtEndPr/>
        <w:sdtContent>
          <w:r w:rsidR="00B82096" w:rsidRPr="00B308BB">
            <w:rPr>
              <w:rFonts w:ascii="Simplified Arabic" w:hAnsi="Simplified Arabic" w:cs="Simplified Arabic"/>
              <w:sz w:val="28"/>
              <w:szCs w:val="28"/>
              <w:rtl/>
            </w:rPr>
            <w:fldChar w:fldCharType="begin"/>
          </w:r>
          <w:r w:rsidR="00B82096" w:rsidRPr="00B308BB">
            <w:rPr>
              <w:rFonts w:ascii="Simplified Arabic" w:hAnsi="Simplified Arabic" w:cs="Simplified Arabic"/>
              <w:sz w:val="28"/>
              <w:szCs w:val="28"/>
            </w:rPr>
            <w:instrText xml:space="preserve">CITATION Var15 \l 1033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 xml:space="preserve"> </w:t>
          </w:r>
          <w:r w:rsidR="00A7262C" w:rsidRPr="00B308BB">
            <w:rPr>
              <w:rFonts w:ascii="Simplified Arabic" w:hAnsi="Simplified Arabic" w:cs="Simplified Arabic"/>
              <w:noProof/>
              <w:sz w:val="28"/>
              <w:szCs w:val="28"/>
            </w:rPr>
            <w:t>(Marta, Roberto, &amp; Francisco, 2015)</w:t>
          </w:r>
          <w:r w:rsidR="00B82096" w:rsidRPr="00B308BB">
            <w:rPr>
              <w:rFonts w:ascii="Simplified Arabic" w:hAnsi="Simplified Arabic" w:cs="Simplified Arabic"/>
              <w:sz w:val="28"/>
              <w:szCs w:val="28"/>
              <w:rtl/>
            </w:rPr>
            <w:fldChar w:fldCharType="end"/>
          </w:r>
        </w:sdtContent>
      </w:sdt>
    </w:p>
    <w:p w:rsidR="00B82096" w:rsidRPr="00B308BB" w:rsidRDefault="008963A5"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كما ان لنظام التعرفة اهمية كبيرة في تحقيق الاستدامة المالية لمقدمي الخدمات، ف</w:t>
      </w:r>
      <w:r w:rsidR="00B82096" w:rsidRPr="00B308BB">
        <w:rPr>
          <w:rFonts w:ascii="Simplified Arabic" w:hAnsi="Simplified Arabic" w:cs="Simplified Arabic"/>
          <w:sz w:val="28"/>
          <w:szCs w:val="28"/>
          <w:rtl/>
        </w:rPr>
        <w:t>في دراسة حول بدائل تصميم نظام تعرفة المياه البلدية، ركزت الدراسة على الاستدامة المالية لمزودي خدمات المياه حيث تم التركيز على الاستدامة المالية الذاتية والعدالة والكفاءة الاقتصادية وبالتالي الوصول الى ذلك من خلال البحث في بدائل مختلفة لنظام التعرفة الذي يخدم هذه الاهداف</w:t>
      </w:r>
      <w:sdt>
        <w:sdtPr>
          <w:rPr>
            <w:rFonts w:ascii="Simplified Arabic" w:hAnsi="Simplified Arabic" w:cs="Simplified Arabic"/>
            <w:sz w:val="28"/>
            <w:szCs w:val="28"/>
            <w:rtl/>
          </w:rPr>
          <w:id w:val="-1128934773"/>
          <w:citation/>
        </w:sdtPr>
        <w:sdtEndPr/>
        <w:sdtContent>
          <w:r w:rsidR="00B82096" w:rsidRPr="00B308BB">
            <w:rPr>
              <w:rFonts w:ascii="Simplified Arabic" w:hAnsi="Simplified Arabic" w:cs="Simplified Arabic"/>
              <w:sz w:val="28"/>
              <w:szCs w:val="28"/>
              <w:rtl/>
            </w:rPr>
            <w:fldChar w:fldCharType="begin"/>
          </w:r>
          <w:r w:rsidR="00B82096" w:rsidRPr="00B308BB">
            <w:rPr>
              <w:rFonts w:ascii="Simplified Arabic" w:hAnsi="Simplified Arabic" w:cs="Simplified Arabic"/>
              <w:sz w:val="28"/>
              <w:szCs w:val="28"/>
            </w:rPr>
            <w:instrText xml:space="preserve"> CITATION Cel17 \l 1033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(Celine &amp; Dale, 2017)</w:t>
          </w:r>
          <w:r w:rsidR="00B82096"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xml:space="preserve">. وايضا </w:t>
      </w:r>
      <w:r w:rsidR="00B82096" w:rsidRPr="00B308BB">
        <w:rPr>
          <w:rFonts w:ascii="Simplified Arabic" w:hAnsi="Simplified Arabic" w:cs="Simplified Arabic"/>
          <w:sz w:val="28"/>
          <w:szCs w:val="28"/>
          <w:rtl/>
        </w:rPr>
        <w:t xml:space="preserve">وفي دراسة في ايطاليا حول الروافع التي تخدم نظام تعرفة المياه حيث ركزت الدراسة على سياسة نمو نظام التعرفة كاحد الاعمدة التي تؤدي الى استدامة خدمات المياه والاستثمار فيها، حيث ركزت الدراسة على اهمية التعرفة في دعم </w:t>
      </w:r>
      <w:r w:rsidR="00B82096" w:rsidRPr="00B308BB">
        <w:rPr>
          <w:rFonts w:ascii="Simplified Arabic" w:hAnsi="Simplified Arabic" w:cs="Simplified Arabic"/>
          <w:sz w:val="28"/>
          <w:szCs w:val="28"/>
          <w:rtl/>
        </w:rPr>
        <w:lastRenderedPageBreak/>
        <w:t>الاستثمار في البنية التحتية لخدمات المياه، حيث توصلت الدراسة الى قبول المستهلكين للنمو في نظام التعرفة والتطوير في تقديم خدمات المياه في ايطاليا</w:t>
      </w:r>
      <w:sdt>
        <w:sdtPr>
          <w:rPr>
            <w:rFonts w:ascii="Simplified Arabic" w:hAnsi="Simplified Arabic" w:cs="Simplified Arabic"/>
            <w:sz w:val="28"/>
            <w:szCs w:val="28"/>
            <w:rtl/>
          </w:rPr>
          <w:id w:val="949903739"/>
          <w:citation/>
        </w:sdtPr>
        <w:sdtEndPr/>
        <w:sdtContent>
          <w:r w:rsidR="00B82096" w:rsidRPr="00B308BB">
            <w:rPr>
              <w:rFonts w:ascii="Simplified Arabic" w:hAnsi="Simplified Arabic" w:cs="Simplified Arabic"/>
              <w:sz w:val="28"/>
              <w:szCs w:val="28"/>
              <w:rtl/>
            </w:rPr>
            <w:fldChar w:fldCharType="begin"/>
          </w:r>
          <w:r w:rsidR="00B82096" w:rsidRPr="00B308BB">
            <w:rPr>
              <w:rFonts w:ascii="Simplified Arabic" w:hAnsi="Simplified Arabic" w:cs="Simplified Arabic"/>
              <w:sz w:val="28"/>
              <w:szCs w:val="28"/>
            </w:rPr>
            <w:instrText xml:space="preserve"> CITATION And18 \l 1033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(Andrea, Vania, Giulia, &amp; Tests, 2018)</w:t>
          </w:r>
          <w:r w:rsidR="00B82096" w:rsidRPr="00B308BB">
            <w:rPr>
              <w:rFonts w:ascii="Simplified Arabic" w:hAnsi="Simplified Arabic" w:cs="Simplified Arabic"/>
              <w:sz w:val="28"/>
              <w:szCs w:val="28"/>
              <w:rtl/>
            </w:rPr>
            <w:fldChar w:fldCharType="end"/>
          </w:r>
        </w:sdtContent>
      </w:sdt>
    </w:p>
    <w:p w:rsidR="00FF0917" w:rsidRPr="00B308BB" w:rsidRDefault="008963A5"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وحول استرداد التكاليف </w:t>
      </w:r>
      <w:r w:rsidR="00B82096" w:rsidRPr="00B308BB">
        <w:rPr>
          <w:rFonts w:ascii="Simplified Arabic" w:hAnsi="Simplified Arabic" w:cs="Simplified Arabic"/>
          <w:sz w:val="28"/>
          <w:szCs w:val="28"/>
          <w:rtl/>
        </w:rPr>
        <w:t>وفي دراسة لتحديد نظام التعرفة الامثل لخدمات المياه في استراليا تم التركيز على ان التعرفة يجب ان تحتوي على تكلفة اهلاك الاصول الخاصة بتقديم خدمات المياه</w:t>
      </w:r>
      <w:sdt>
        <w:sdtPr>
          <w:rPr>
            <w:rFonts w:ascii="Simplified Arabic" w:hAnsi="Simplified Arabic" w:cs="Simplified Arabic"/>
            <w:sz w:val="28"/>
            <w:szCs w:val="28"/>
            <w:rtl/>
          </w:rPr>
          <w:id w:val="685557692"/>
          <w:citation/>
        </w:sdtPr>
        <w:sdtEndPr/>
        <w:sdtContent>
          <w:r w:rsidR="00B82096" w:rsidRPr="00B308BB">
            <w:rPr>
              <w:rFonts w:ascii="Simplified Arabic" w:hAnsi="Simplified Arabic" w:cs="Simplified Arabic"/>
              <w:sz w:val="28"/>
              <w:szCs w:val="28"/>
              <w:rtl/>
            </w:rPr>
            <w:fldChar w:fldCharType="begin"/>
          </w:r>
          <w:r w:rsidR="00B82096" w:rsidRPr="00B308BB">
            <w:rPr>
              <w:rFonts w:ascii="Simplified Arabic" w:hAnsi="Simplified Arabic" w:cs="Simplified Arabic"/>
              <w:sz w:val="28"/>
              <w:szCs w:val="28"/>
            </w:rPr>
            <w:instrText xml:space="preserve"> CITATION RQu15 \l 1033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(R.Quentin, Long, &amp; Kompas, 2015)</w:t>
          </w:r>
          <w:r w:rsidR="00B82096"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xml:space="preserve">. كما بينت </w:t>
      </w:r>
      <w:r w:rsidR="00B82096" w:rsidRPr="00B308BB">
        <w:rPr>
          <w:rFonts w:ascii="Simplified Arabic" w:hAnsi="Simplified Arabic" w:cs="Simplified Arabic"/>
          <w:sz w:val="28"/>
          <w:szCs w:val="28"/>
          <w:rtl/>
        </w:rPr>
        <w:t>دراسة حول اصلاح تعرفة المياه في ايطاليا ومن مراجعات دراسات سابقة حول الموضوع تم التاكيد على ان تشمل التعرفة استردات التكاليف خاصة مع التطرق الى التكاليف البيئية</w:t>
      </w:r>
      <w:sdt>
        <w:sdtPr>
          <w:rPr>
            <w:rFonts w:ascii="Simplified Arabic" w:hAnsi="Simplified Arabic" w:cs="Simplified Arabic"/>
            <w:sz w:val="28"/>
            <w:szCs w:val="28"/>
            <w:rtl/>
          </w:rPr>
          <w:id w:val="-948695302"/>
          <w:citation/>
        </w:sdtPr>
        <w:sdtEndPr/>
        <w:sdtContent>
          <w:r w:rsidR="00B82096" w:rsidRPr="00B308BB">
            <w:rPr>
              <w:rFonts w:ascii="Simplified Arabic" w:hAnsi="Simplified Arabic" w:cs="Simplified Arabic"/>
              <w:sz w:val="28"/>
              <w:szCs w:val="28"/>
              <w:rtl/>
            </w:rPr>
            <w:fldChar w:fldCharType="begin"/>
          </w:r>
          <w:r w:rsidR="00B82096" w:rsidRPr="00B308BB">
            <w:rPr>
              <w:rFonts w:ascii="Simplified Arabic" w:hAnsi="Simplified Arabic" w:cs="Simplified Arabic"/>
              <w:sz w:val="28"/>
              <w:szCs w:val="28"/>
            </w:rPr>
            <w:instrText xml:space="preserve"> CITATION Mar15 \l 1033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(Maria &amp; Andres, 2015)</w:t>
          </w:r>
          <w:r w:rsidR="00B82096" w:rsidRPr="00B308BB">
            <w:rPr>
              <w:rFonts w:ascii="Simplified Arabic" w:hAnsi="Simplified Arabic" w:cs="Simplified Arabic"/>
              <w:sz w:val="28"/>
              <w:szCs w:val="28"/>
              <w:rtl/>
            </w:rPr>
            <w:fldChar w:fldCharType="end"/>
          </w:r>
        </w:sdtContent>
      </w:sdt>
      <w:r w:rsidR="00FF0917" w:rsidRPr="00B308BB">
        <w:rPr>
          <w:rFonts w:ascii="Simplified Arabic" w:hAnsi="Simplified Arabic" w:cs="Simplified Arabic"/>
          <w:sz w:val="28"/>
          <w:szCs w:val="28"/>
          <w:rtl/>
        </w:rPr>
        <w:t>. كم بينت  دراسة حول وضع نظام تعرفة جديد لمزودي خدمات المياه في ايطاليا تم التركيز على التقيد بالمعايير الاوروبية والخاصة باسترداد التكلفة ومبدأ الملوث يدفع خاصة فيما يتعلق بالصرف الصحي، حيث تم التركيز على دراسة التعرفة وتاثيرها على النواحي المالية لمقدمي خدمات المياه والصرف الصحي وما يتعلق بها من سياسات الاستثمار في القطاع</w:t>
      </w:r>
      <w:sdt>
        <w:sdtPr>
          <w:rPr>
            <w:rFonts w:ascii="Simplified Arabic" w:hAnsi="Simplified Arabic" w:cs="Simplified Arabic"/>
            <w:sz w:val="28"/>
            <w:szCs w:val="28"/>
            <w:rtl/>
          </w:rPr>
          <w:id w:val="1199979818"/>
          <w:citation/>
        </w:sdtPr>
        <w:sdtEndPr/>
        <w:sdtContent>
          <w:r w:rsidR="00FF0917" w:rsidRPr="00B308BB">
            <w:rPr>
              <w:rFonts w:ascii="Simplified Arabic" w:hAnsi="Simplified Arabic" w:cs="Simplified Arabic"/>
              <w:sz w:val="28"/>
              <w:szCs w:val="28"/>
              <w:rtl/>
            </w:rPr>
            <w:fldChar w:fldCharType="begin"/>
          </w:r>
          <w:r w:rsidR="00FF0917" w:rsidRPr="00B308BB">
            <w:rPr>
              <w:rFonts w:ascii="Simplified Arabic" w:hAnsi="Simplified Arabic" w:cs="Simplified Arabic"/>
              <w:sz w:val="28"/>
              <w:szCs w:val="28"/>
            </w:rPr>
            <w:instrText xml:space="preserve"> CITATION Giu15 \l 1033 </w:instrText>
          </w:r>
          <w:r w:rsidR="00FF0917"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(Giulia, Andrea, &amp; Campedelli, 2015)</w:t>
          </w:r>
          <w:r w:rsidR="00FF0917" w:rsidRPr="00B308BB">
            <w:rPr>
              <w:rFonts w:ascii="Simplified Arabic" w:hAnsi="Simplified Arabic" w:cs="Simplified Arabic"/>
              <w:sz w:val="28"/>
              <w:szCs w:val="28"/>
              <w:rtl/>
            </w:rPr>
            <w:fldChar w:fldCharType="end"/>
          </w:r>
        </w:sdtContent>
      </w:sdt>
    </w:p>
    <w:p w:rsidR="00B82096" w:rsidRPr="00B308BB" w:rsidRDefault="00FF0917"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وبناء على التحديد الجيد لتكاليف الخدمات يتم تحديد اسعار تقديم الخدمة، ف</w:t>
      </w:r>
      <w:r w:rsidR="00B82096" w:rsidRPr="00B308BB">
        <w:rPr>
          <w:rFonts w:ascii="Simplified Arabic" w:hAnsi="Simplified Arabic" w:cs="Simplified Arabic"/>
          <w:sz w:val="28"/>
          <w:szCs w:val="28"/>
          <w:rtl/>
        </w:rPr>
        <w:t>في دراسة بشان تعرفة المياه في البرتغال حيث كانت مصالح المياه تعاني من مشاكل مالية وتم التركيز على ان احد اهم العن</w:t>
      </w:r>
      <w:r w:rsidR="008963A5" w:rsidRPr="00B308BB">
        <w:rPr>
          <w:rFonts w:ascii="Simplified Arabic" w:hAnsi="Simplified Arabic" w:cs="Simplified Arabic"/>
          <w:sz w:val="28"/>
          <w:szCs w:val="28"/>
          <w:rtl/>
        </w:rPr>
        <w:t>اصر المؤثرة في ذلك هي سياسة التس</w:t>
      </w:r>
      <w:r w:rsidR="00B82096" w:rsidRPr="00B308BB">
        <w:rPr>
          <w:rFonts w:ascii="Simplified Arabic" w:hAnsi="Simplified Arabic" w:cs="Simplified Arabic"/>
          <w:sz w:val="28"/>
          <w:szCs w:val="28"/>
          <w:rtl/>
        </w:rPr>
        <w:t>عير حيث تم معالجة هذه المشاكل من خلال اصدار ارشادات لنظام التعرفة حيث تم التركيز ع</w:t>
      </w:r>
      <w:r w:rsidR="00C93AE1" w:rsidRPr="00B308BB">
        <w:rPr>
          <w:rFonts w:ascii="Simplified Arabic" w:hAnsi="Simplified Arabic" w:cs="Simplified Arabic"/>
          <w:sz w:val="28"/>
          <w:szCs w:val="28"/>
          <w:rtl/>
        </w:rPr>
        <w:t>لى ان يكون نظام التعرفة من جزئين</w:t>
      </w:r>
      <w:r w:rsidR="00B82096" w:rsidRPr="00B308BB">
        <w:rPr>
          <w:rFonts w:ascii="Simplified Arabic" w:hAnsi="Simplified Arabic" w:cs="Simplified Arabic"/>
          <w:sz w:val="28"/>
          <w:szCs w:val="28"/>
          <w:rtl/>
        </w:rPr>
        <w:t xml:space="preserve"> ثابت ومتغير</w:t>
      </w:r>
      <w:sdt>
        <w:sdtPr>
          <w:rPr>
            <w:rFonts w:ascii="Simplified Arabic" w:hAnsi="Simplified Arabic" w:cs="Simplified Arabic"/>
            <w:sz w:val="28"/>
            <w:szCs w:val="28"/>
            <w:rtl/>
          </w:rPr>
          <w:id w:val="-1033344045"/>
          <w:citation/>
        </w:sdtPr>
        <w:sdtEndPr/>
        <w:sdtContent>
          <w:r w:rsidR="00B82096" w:rsidRPr="00B308BB">
            <w:rPr>
              <w:rFonts w:ascii="Simplified Arabic" w:hAnsi="Simplified Arabic" w:cs="Simplified Arabic"/>
              <w:sz w:val="28"/>
              <w:szCs w:val="28"/>
              <w:rtl/>
            </w:rPr>
            <w:fldChar w:fldCharType="begin"/>
          </w:r>
          <w:r w:rsidR="00B82096" w:rsidRPr="00B308BB">
            <w:rPr>
              <w:rFonts w:ascii="Simplified Arabic" w:hAnsi="Simplified Arabic" w:cs="Simplified Arabic"/>
              <w:sz w:val="28"/>
              <w:szCs w:val="28"/>
            </w:rPr>
            <w:instrText xml:space="preserve"> CITATION Fra15 \l 1033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 xml:space="preserve"> (Francisco &amp; Rui, 2015)</w:t>
          </w:r>
          <w:r w:rsidR="00B82096" w:rsidRPr="00B308BB">
            <w:rPr>
              <w:rFonts w:ascii="Simplified Arabic" w:hAnsi="Simplified Arabic" w:cs="Simplified Arabic"/>
              <w:sz w:val="28"/>
              <w:szCs w:val="28"/>
              <w:rtl/>
            </w:rPr>
            <w:fldChar w:fldCharType="end"/>
          </w:r>
        </w:sdtContent>
      </w:sdt>
    </w:p>
    <w:p w:rsidR="00B82096" w:rsidRPr="00B308BB" w:rsidRDefault="00FF0917"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كما بينت </w:t>
      </w:r>
      <w:r w:rsidR="00B82096" w:rsidRPr="00B308BB">
        <w:rPr>
          <w:rFonts w:ascii="Simplified Arabic" w:hAnsi="Simplified Arabic" w:cs="Simplified Arabic"/>
          <w:sz w:val="28"/>
          <w:szCs w:val="28"/>
          <w:rtl/>
        </w:rPr>
        <w:t xml:space="preserve"> دراسة حول النظر الى تسعير وتعرفة المياه في الاجل الطويل خاصة لاسترجاع وتمويل عمليات التشغيل والصيانة والتوسع في تقديم الخدمات، وبينت الدراسة ان ا</w:t>
      </w:r>
      <w:r w:rsidR="00C93AE1" w:rsidRPr="00B308BB">
        <w:rPr>
          <w:rFonts w:ascii="Simplified Arabic" w:hAnsi="Simplified Arabic" w:cs="Simplified Arabic"/>
          <w:sz w:val="28"/>
          <w:szCs w:val="28"/>
          <w:rtl/>
        </w:rPr>
        <w:t>لحج</w:t>
      </w:r>
      <w:r w:rsidR="00B82096" w:rsidRPr="00B308BB">
        <w:rPr>
          <w:rFonts w:ascii="Simplified Arabic" w:hAnsi="Simplified Arabic" w:cs="Simplified Arabic"/>
          <w:sz w:val="28"/>
          <w:szCs w:val="28"/>
          <w:rtl/>
        </w:rPr>
        <w:t>ر الاساس في القدرة على التمويل تعتمد على القدرة على استراداد التكاليف مع هامش مناسب لدعم الفئات المهمشة</w:t>
      </w:r>
      <w:r w:rsidRPr="00B308BB">
        <w:rPr>
          <w:rFonts w:ascii="Simplified Arabic" w:hAnsi="Simplified Arabic" w:cs="Simplified Arabic"/>
          <w:sz w:val="28"/>
          <w:szCs w:val="28"/>
          <w:rtl/>
        </w:rPr>
        <w:t xml:space="preserve"> </w:t>
      </w:r>
      <w:sdt>
        <w:sdtPr>
          <w:rPr>
            <w:rFonts w:ascii="Simplified Arabic" w:hAnsi="Simplified Arabic" w:cs="Simplified Arabic"/>
            <w:sz w:val="28"/>
            <w:szCs w:val="28"/>
            <w:rtl/>
          </w:rPr>
          <w:id w:val="1304659577"/>
          <w:citation/>
        </w:sdtPr>
        <w:sdtEndPr/>
        <w:sdtContent>
          <w:r w:rsidR="00B82096" w:rsidRPr="00B308BB">
            <w:rPr>
              <w:rFonts w:ascii="Simplified Arabic" w:hAnsi="Simplified Arabic" w:cs="Simplified Arabic"/>
              <w:sz w:val="28"/>
              <w:szCs w:val="28"/>
              <w:rtl/>
            </w:rPr>
            <w:fldChar w:fldCharType="begin"/>
          </w:r>
          <w:r w:rsidR="00B82096" w:rsidRPr="00B308BB">
            <w:rPr>
              <w:rFonts w:ascii="Simplified Arabic" w:hAnsi="Simplified Arabic" w:cs="Simplified Arabic"/>
              <w:sz w:val="28"/>
              <w:szCs w:val="28"/>
            </w:rPr>
            <w:instrText xml:space="preserve"> CITATION Mye99 \l 1033 </w:instrText>
          </w:r>
          <w:r w:rsidR="00B82096"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Pr>
            <w:t>(Myengwa, 1999)</w:t>
          </w:r>
          <w:r w:rsidR="00B82096" w:rsidRPr="00B308BB">
            <w:rPr>
              <w:rFonts w:ascii="Simplified Arabic" w:hAnsi="Simplified Arabic" w:cs="Simplified Arabic"/>
              <w:sz w:val="28"/>
              <w:szCs w:val="28"/>
              <w:rtl/>
            </w:rPr>
            <w:fldChar w:fldCharType="end"/>
          </w:r>
        </w:sdtContent>
      </w:sdt>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فرضيات الدراسة : </w:t>
      </w:r>
    </w:p>
    <w:p w:rsidR="00D71650" w:rsidRPr="00B308BB" w:rsidRDefault="004B2948"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لا توفر التعرفة الحالية المطبقة لدى مزودي الخدمات مقومات الاستدامة المالية </w:t>
      </w:r>
    </w:p>
    <w:p w:rsidR="004B2948" w:rsidRPr="00B308BB" w:rsidRDefault="008B3819"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لا تعبر ايرادات خدمات المياه عن قدرة مزودي الخدمة على استرداد التكاليف </w:t>
      </w:r>
    </w:p>
    <w:p w:rsidR="008B3819" w:rsidRPr="00B308BB" w:rsidRDefault="008B3819"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لا يراعي نظام التعرفة المطبق حاليا القدرة على الدفع </w:t>
      </w: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جمع البيانات : </w:t>
      </w:r>
    </w:p>
    <w:p w:rsidR="00D71650" w:rsidRPr="00B308BB" w:rsidRDefault="00D71650" w:rsidP="00B308BB">
      <w:pPr>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تتكون مصادر البيانات من مصدرين اساسيين:</w:t>
      </w:r>
    </w:p>
    <w:p w:rsidR="00D71650" w:rsidRPr="00B308BB" w:rsidRDefault="00D71650" w:rsidP="00B308BB">
      <w:pPr>
        <w:pStyle w:val="ListParagraph"/>
        <w:numPr>
          <w:ilvl w:val="0"/>
          <w:numId w:val="2"/>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البيانات المنشورة في الابحاث والدوريات والمتعلقة بموضع المياه في فلسطين </w:t>
      </w:r>
    </w:p>
    <w:p w:rsidR="00D71650" w:rsidRPr="00B308BB" w:rsidRDefault="00D71650" w:rsidP="00B308BB">
      <w:pPr>
        <w:pStyle w:val="ListParagraph"/>
        <w:numPr>
          <w:ilvl w:val="0"/>
          <w:numId w:val="2"/>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lastRenderedPageBreak/>
        <w:t xml:space="preserve">البيانات المتعلقة مباشرة بمجتمع الدراسة من خلال قاعدة بيانات مزودي الخدمات لدى مجلس تنظيم قطاع المياه حيث البيانات المكتملة للعام  2016 وعددها 272 مزود خدمة. </w:t>
      </w:r>
      <w:sdt>
        <w:sdtPr>
          <w:rPr>
            <w:rFonts w:ascii="Simplified Arabic" w:hAnsi="Simplified Arabic" w:cs="Simplified Arabic"/>
            <w:sz w:val="28"/>
            <w:szCs w:val="28"/>
            <w:rtl/>
          </w:rPr>
          <w:id w:val="-343468773"/>
          <w:citation/>
        </w:sdtPr>
        <w:sdtEndPr/>
        <w:sdtContent>
          <w:r w:rsidRPr="00B308BB">
            <w:rPr>
              <w:rFonts w:ascii="Simplified Arabic" w:hAnsi="Simplified Arabic" w:cs="Simplified Arabic"/>
              <w:sz w:val="28"/>
              <w:szCs w:val="28"/>
              <w:rtl/>
            </w:rPr>
            <w:fldChar w:fldCharType="begin"/>
          </w:r>
          <w:r w:rsidRPr="00B308BB">
            <w:rPr>
              <w:rFonts w:ascii="Simplified Arabic" w:hAnsi="Simplified Arabic" w:cs="Simplified Arabic"/>
              <w:sz w:val="28"/>
              <w:szCs w:val="28"/>
            </w:rPr>
            <w:instrText xml:space="preserve">CITATION </w:instrText>
          </w:r>
          <w:r w:rsidRPr="00B308BB">
            <w:rPr>
              <w:rFonts w:ascii="Simplified Arabic" w:hAnsi="Simplified Arabic" w:cs="Simplified Arabic"/>
              <w:sz w:val="28"/>
              <w:szCs w:val="28"/>
              <w:rtl/>
            </w:rPr>
            <w:instrText>مجل18</w:instrText>
          </w:r>
          <w:r w:rsidRPr="00B308BB">
            <w:rPr>
              <w:rFonts w:ascii="Simplified Arabic" w:hAnsi="Simplified Arabic" w:cs="Simplified Arabic"/>
              <w:sz w:val="28"/>
              <w:szCs w:val="28"/>
            </w:rPr>
            <w:instrText xml:space="preserve"> \l 1025 </w:instrText>
          </w:r>
          <w:r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(مجلس تنظيم قطاع المياه، 2018)</w:t>
          </w:r>
          <w:r w:rsidRPr="00B308BB">
            <w:rPr>
              <w:rFonts w:ascii="Simplified Arabic" w:hAnsi="Simplified Arabic" w:cs="Simplified Arabic"/>
              <w:sz w:val="28"/>
              <w:szCs w:val="28"/>
              <w:rtl/>
            </w:rPr>
            <w:fldChar w:fldCharType="end"/>
          </w:r>
        </w:sdtContent>
      </w:sdt>
      <w:r w:rsidRPr="00B308BB">
        <w:rPr>
          <w:rFonts w:ascii="Simplified Arabic" w:hAnsi="Simplified Arabic" w:cs="Simplified Arabic"/>
          <w:sz w:val="28"/>
          <w:szCs w:val="28"/>
          <w:rtl/>
        </w:rPr>
        <w:t xml:space="preserve">   </w:t>
      </w: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مجتمع  وعينة الدراسة : </w:t>
      </w:r>
    </w:p>
    <w:p w:rsidR="00D71650" w:rsidRPr="00B308BB" w:rsidRDefault="00D71650"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يتكون مجتمع الدراسة من جميع مزودي الخدمات في الضفة الغربية وقطاع غزة والذي يبلغ عددهم حوالي 272 مزود خدمات باشكالهم المختلفة سواء بلديات او مجالس قروية او مجالس خدمات مشتركة او جمعيات او غيرها. </w:t>
      </w:r>
      <w:r w:rsidR="00A639A9" w:rsidRPr="00B308BB">
        <w:rPr>
          <w:rFonts w:ascii="Simplified Arabic" w:hAnsi="Simplified Arabic" w:cs="Simplified Arabic"/>
          <w:sz w:val="28"/>
          <w:szCs w:val="28"/>
          <w:rtl/>
        </w:rPr>
        <w:t xml:space="preserve">ويبين الجدول رقم (1) توزيع افراد مجتمع الدراسة </w:t>
      </w:r>
      <w:r w:rsidR="00076834" w:rsidRPr="00B308BB">
        <w:rPr>
          <w:rFonts w:ascii="Simplified Arabic" w:hAnsi="Simplified Arabic" w:cs="Simplified Arabic"/>
          <w:sz w:val="28"/>
          <w:szCs w:val="28"/>
          <w:rtl/>
        </w:rPr>
        <w:t xml:space="preserve">حسب جهة مقدمي الخدمات. </w:t>
      </w:r>
    </w:p>
    <w:p w:rsidR="00076834" w:rsidRPr="00B308BB" w:rsidRDefault="00076834" w:rsidP="00B308BB">
      <w:pPr>
        <w:bidi/>
        <w:spacing w:line="240" w:lineRule="auto"/>
        <w:jc w:val="center"/>
        <w:rPr>
          <w:rFonts w:ascii="Simplified Arabic" w:hAnsi="Simplified Arabic" w:cs="Simplified Arabic"/>
          <w:sz w:val="28"/>
          <w:szCs w:val="28"/>
          <w:rtl/>
        </w:rPr>
      </w:pPr>
      <w:r w:rsidRPr="00B308BB">
        <w:rPr>
          <w:rFonts w:ascii="Simplified Arabic" w:hAnsi="Simplified Arabic" w:cs="Simplified Arabic"/>
          <w:sz w:val="28"/>
          <w:szCs w:val="28"/>
          <w:rtl/>
        </w:rPr>
        <w:t>جدول رقم (1) توزيع مقدمي الخدمات</w:t>
      </w:r>
    </w:p>
    <w:tbl>
      <w:tblPr>
        <w:bidiVisual/>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520"/>
        <w:gridCol w:w="1808"/>
        <w:gridCol w:w="1817"/>
        <w:gridCol w:w="1799"/>
        <w:gridCol w:w="1128"/>
      </w:tblGrid>
      <w:tr w:rsidR="00076834" w:rsidRPr="00B308BB" w:rsidTr="00D84018">
        <w:trPr>
          <w:trHeight w:val="255"/>
          <w:jc w:val="center"/>
        </w:trPr>
        <w:tc>
          <w:tcPr>
            <w:tcW w:w="1078" w:type="dxa"/>
            <w:shd w:val="clear" w:color="auto" w:fill="auto"/>
            <w:noWrap/>
            <w:vAlign w:val="bottom"/>
            <w:hideMark/>
          </w:tcPr>
          <w:p w:rsidR="00076834" w:rsidRPr="00B308BB" w:rsidRDefault="00076834" w:rsidP="00B308BB">
            <w:pPr>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بلدية</w:t>
            </w:r>
          </w:p>
        </w:tc>
        <w:tc>
          <w:tcPr>
            <w:tcW w:w="1520" w:type="dxa"/>
            <w:shd w:val="clear" w:color="auto" w:fill="auto"/>
            <w:noWrap/>
            <w:vAlign w:val="bottom"/>
            <w:hideMark/>
          </w:tcPr>
          <w:p w:rsidR="00076834" w:rsidRPr="00B308BB" w:rsidRDefault="00076834" w:rsidP="00B308BB">
            <w:pPr>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مجلس قروي</w:t>
            </w:r>
          </w:p>
        </w:tc>
        <w:tc>
          <w:tcPr>
            <w:tcW w:w="1808" w:type="dxa"/>
            <w:shd w:val="clear" w:color="auto" w:fill="auto"/>
            <w:noWrap/>
            <w:vAlign w:val="bottom"/>
            <w:hideMark/>
          </w:tcPr>
          <w:p w:rsidR="00076834" w:rsidRPr="00B308BB" w:rsidRDefault="00076834" w:rsidP="00B308BB">
            <w:pPr>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مجلس خدمات مشترك</w:t>
            </w:r>
          </w:p>
        </w:tc>
        <w:tc>
          <w:tcPr>
            <w:tcW w:w="1817" w:type="dxa"/>
            <w:shd w:val="clear" w:color="auto" w:fill="auto"/>
            <w:noWrap/>
            <w:vAlign w:val="bottom"/>
            <w:hideMark/>
          </w:tcPr>
          <w:p w:rsidR="00076834" w:rsidRPr="00B308BB" w:rsidRDefault="00076834" w:rsidP="00B308BB">
            <w:pPr>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هيئة (مصلحة )</w:t>
            </w:r>
          </w:p>
        </w:tc>
        <w:tc>
          <w:tcPr>
            <w:tcW w:w="1799" w:type="dxa"/>
            <w:shd w:val="clear" w:color="auto" w:fill="auto"/>
            <w:noWrap/>
            <w:vAlign w:val="bottom"/>
            <w:hideMark/>
          </w:tcPr>
          <w:p w:rsidR="00076834" w:rsidRPr="00B308BB" w:rsidRDefault="00076834" w:rsidP="00B308BB">
            <w:pPr>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جمعيات تعاونية</w:t>
            </w:r>
          </w:p>
        </w:tc>
        <w:tc>
          <w:tcPr>
            <w:tcW w:w="1128" w:type="dxa"/>
            <w:shd w:val="clear" w:color="auto" w:fill="auto"/>
            <w:noWrap/>
            <w:vAlign w:val="bottom"/>
            <w:hideMark/>
          </w:tcPr>
          <w:p w:rsidR="00076834" w:rsidRPr="00B308BB" w:rsidRDefault="00076834" w:rsidP="00B308BB">
            <w:pPr>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المجموع</w:t>
            </w:r>
          </w:p>
        </w:tc>
      </w:tr>
      <w:tr w:rsidR="00076834" w:rsidRPr="00B308BB" w:rsidTr="00D84018">
        <w:trPr>
          <w:trHeight w:val="255"/>
          <w:jc w:val="center"/>
        </w:trPr>
        <w:tc>
          <w:tcPr>
            <w:tcW w:w="1078" w:type="dxa"/>
            <w:shd w:val="clear" w:color="auto" w:fill="auto"/>
            <w:noWrap/>
            <w:vAlign w:val="bottom"/>
            <w:hideMark/>
          </w:tcPr>
          <w:p w:rsidR="00076834" w:rsidRPr="00B308BB" w:rsidRDefault="00076834" w:rsidP="00B308BB">
            <w:pPr>
              <w:spacing w:after="0" w:line="240" w:lineRule="auto"/>
              <w:jc w:val="right"/>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Pr>
              <w:t>99</w:t>
            </w:r>
          </w:p>
        </w:tc>
        <w:tc>
          <w:tcPr>
            <w:tcW w:w="1520" w:type="dxa"/>
            <w:shd w:val="clear" w:color="auto" w:fill="auto"/>
            <w:noWrap/>
            <w:vAlign w:val="bottom"/>
            <w:hideMark/>
          </w:tcPr>
          <w:p w:rsidR="00076834" w:rsidRPr="00B308BB" w:rsidRDefault="00076834" w:rsidP="00B308BB">
            <w:pPr>
              <w:spacing w:after="0" w:line="240" w:lineRule="auto"/>
              <w:jc w:val="right"/>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Pr>
              <w:t>158</w:t>
            </w:r>
          </w:p>
        </w:tc>
        <w:tc>
          <w:tcPr>
            <w:tcW w:w="1808" w:type="dxa"/>
            <w:shd w:val="clear" w:color="auto" w:fill="auto"/>
            <w:noWrap/>
            <w:vAlign w:val="bottom"/>
            <w:hideMark/>
          </w:tcPr>
          <w:p w:rsidR="00076834" w:rsidRPr="00B308BB" w:rsidRDefault="00076834" w:rsidP="00B308BB">
            <w:pPr>
              <w:spacing w:after="0" w:line="240" w:lineRule="auto"/>
              <w:jc w:val="right"/>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Pr>
              <w:t>9</w:t>
            </w:r>
          </w:p>
        </w:tc>
        <w:tc>
          <w:tcPr>
            <w:tcW w:w="1817" w:type="dxa"/>
            <w:shd w:val="clear" w:color="auto" w:fill="auto"/>
            <w:noWrap/>
            <w:vAlign w:val="bottom"/>
            <w:hideMark/>
          </w:tcPr>
          <w:p w:rsidR="00076834" w:rsidRPr="00B308BB" w:rsidRDefault="00076834" w:rsidP="00B308BB">
            <w:pPr>
              <w:spacing w:after="0" w:line="240" w:lineRule="auto"/>
              <w:jc w:val="right"/>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Pr>
              <w:t>3</w:t>
            </w:r>
          </w:p>
        </w:tc>
        <w:tc>
          <w:tcPr>
            <w:tcW w:w="1799" w:type="dxa"/>
            <w:shd w:val="clear" w:color="auto" w:fill="auto"/>
            <w:noWrap/>
            <w:vAlign w:val="bottom"/>
            <w:hideMark/>
          </w:tcPr>
          <w:p w:rsidR="00076834" w:rsidRPr="00B308BB" w:rsidRDefault="00076834" w:rsidP="00B308BB">
            <w:pPr>
              <w:spacing w:after="0" w:line="240" w:lineRule="auto"/>
              <w:jc w:val="right"/>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Pr>
              <w:t>3</w:t>
            </w:r>
          </w:p>
        </w:tc>
        <w:tc>
          <w:tcPr>
            <w:tcW w:w="1128" w:type="dxa"/>
            <w:shd w:val="clear" w:color="auto" w:fill="auto"/>
            <w:noWrap/>
            <w:vAlign w:val="bottom"/>
            <w:hideMark/>
          </w:tcPr>
          <w:p w:rsidR="00076834" w:rsidRPr="00B308BB" w:rsidRDefault="00076834" w:rsidP="00B308BB">
            <w:pPr>
              <w:spacing w:after="0" w:line="240" w:lineRule="auto"/>
              <w:jc w:val="right"/>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Pr>
              <w:t>272</w:t>
            </w:r>
          </w:p>
        </w:tc>
      </w:tr>
    </w:tbl>
    <w:p w:rsidR="00D71650" w:rsidRPr="00B308BB" w:rsidRDefault="00D71650" w:rsidP="00B308BB">
      <w:pPr>
        <w:bidi/>
        <w:spacing w:line="240" w:lineRule="auto"/>
        <w:jc w:val="both"/>
        <w:rPr>
          <w:rFonts w:ascii="Simplified Arabic" w:hAnsi="Simplified Arabic" w:cs="Simplified Arabic"/>
          <w:sz w:val="28"/>
          <w:szCs w:val="28"/>
          <w:rtl/>
        </w:rPr>
      </w:pP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متغيرات الدراسة  : </w:t>
      </w:r>
    </w:p>
    <w:p w:rsidR="00D71650" w:rsidRPr="00B308BB" w:rsidRDefault="00DA1D77" w:rsidP="00B308BB">
      <w:pPr>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تتمثل متغيرات هذه الدراسة بنوعين من المتغيرات (1) </w:t>
      </w:r>
      <w:r w:rsidR="008B3819" w:rsidRPr="00B308BB">
        <w:rPr>
          <w:rFonts w:ascii="Simplified Arabic" w:hAnsi="Simplified Arabic" w:cs="Simplified Arabic"/>
          <w:b/>
          <w:bCs/>
          <w:sz w:val="28"/>
          <w:szCs w:val="28"/>
          <w:rtl/>
        </w:rPr>
        <w:t>متغيرات متعلقة بالتعرفة:</w:t>
      </w:r>
      <w:r w:rsidRPr="00B308BB">
        <w:rPr>
          <w:rFonts w:ascii="Simplified Arabic" w:hAnsi="Simplified Arabic" w:cs="Simplified Arabic"/>
          <w:b/>
          <w:bCs/>
          <w:sz w:val="28"/>
          <w:szCs w:val="28"/>
          <w:rtl/>
        </w:rPr>
        <w:t xml:space="preserve"> ووتكون مما يلي: </w:t>
      </w:r>
    </w:p>
    <w:p w:rsidR="008B3819" w:rsidRPr="00B308BB" w:rsidRDefault="008B3819"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استخدام اساس</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الاستحقاق المحاسبي في احتساب التكاليف</w:t>
      </w:r>
      <w:r w:rsidR="00732DB4" w:rsidRPr="00B308BB">
        <w:rPr>
          <w:rFonts w:ascii="Simplified Arabic" w:hAnsi="Simplified Arabic" w:cs="Simplified Arabic"/>
          <w:sz w:val="28"/>
          <w:szCs w:val="28"/>
          <w:rtl/>
        </w:rPr>
        <w:t xml:space="preserve"> : حيث يتم احتساب المصاريف والايرادات عند تحققها وليس عند جبايتها </w:t>
      </w:r>
    </w:p>
    <w:p w:rsidR="008B3819"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حساب اهلاك</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الاصول</w:t>
      </w:r>
      <w:r w:rsidR="00732DB4" w:rsidRPr="00B308BB">
        <w:rPr>
          <w:rFonts w:ascii="Simplified Arabic" w:hAnsi="Simplified Arabic" w:cs="Simplified Arabic"/>
          <w:sz w:val="28"/>
          <w:szCs w:val="28"/>
          <w:rtl/>
        </w:rPr>
        <w:t xml:space="preserve"> : حيث يتم احتساب اهلاك الاصول السنوي  الخاصة بخدمات المياه وفق طريقة القسط الثابت </w:t>
      </w:r>
      <w:sdt>
        <w:sdtPr>
          <w:rPr>
            <w:rFonts w:ascii="Simplified Arabic" w:hAnsi="Simplified Arabic" w:cs="Simplified Arabic"/>
            <w:sz w:val="28"/>
            <w:szCs w:val="28"/>
            <w:rtl/>
          </w:rPr>
          <w:id w:val="296578387"/>
          <w:citation/>
        </w:sdtPr>
        <w:sdtEndPr/>
        <w:sdtContent>
          <w:r w:rsidR="00732DB4" w:rsidRPr="00B308BB">
            <w:rPr>
              <w:rFonts w:ascii="Simplified Arabic" w:hAnsi="Simplified Arabic" w:cs="Simplified Arabic"/>
              <w:sz w:val="28"/>
              <w:szCs w:val="28"/>
              <w:rtl/>
            </w:rPr>
            <w:fldChar w:fldCharType="begin"/>
          </w:r>
          <w:r w:rsidR="001378AA" w:rsidRPr="00B308BB">
            <w:rPr>
              <w:rFonts w:ascii="Simplified Arabic" w:hAnsi="Simplified Arabic" w:cs="Simplified Arabic"/>
              <w:sz w:val="28"/>
              <w:szCs w:val="28"/>
            </w:rPr>
            <w:instrText xml:space="preserve">CITATION </w:instrText>
          </w:r>
          <w:r w:rsidR="001378AA" w:rsidRPr="00B308BB">
            <w:rPr>
              <w:rFonts w:ascii="Simplified Arabic" w:hAnsi="Simplified Arabic" w:cs="Simplified Arabic"/>
              <w:sz w:val="28"/>
              <w:szCs w:val="28"/>
              <w:rtl/>
            </w:rPr>
            <w:instrText>صند14</w:instrText>
          </w:r>
          <w:r w:rsidR="001378AA" w:rsidRPr="00B308BB">
            <w:rPr>
              <w:rFonts w:ascii="Simplified Arabic" w:hAnsi="Simplified Arabic" w:cs="Simplified Arabic"/>
              <w:sz w:val="28"/>
              <w:szCs w:val="28"/>
            </w:rPr>
            <w:instrText xml:space="preserve"> \l 1025 </w:instrText>
          </w:r>
          <w:r w:rsidR="00732DB4" w:rsidRPr="00B308BB">
            <w:rPr>
              <w:rFonts w:ascii="Simplified Arabic" w:hAnsi="Simplified Arabic" w:cs="Simplified Arabic"/>
              <w:sz w:val="28"/>
              <w:szCs w:val="28"/>
              <w:rtl/>
            </w:rPr>
            <w:fldChar w:fldCharType="separate"/>
          </w:r>
          <w:r w:rsidR="00A7262C" w:rsidRPr="00B308BB">
            <w:rPr>
              <w:rFonts w:ascii="Simplified Arabic" w:hAnsi="Simplified Arabic" w:cs="Simplified Arabic"/>
              <w:noProof/>
              <w:sz w:val="28"/>
              <w:szCs w:val="28"/>
              <w:rtl/>
            </w:rPr>
            <w:t>(صندوق تطوير واقراض البلديات، 2014)</w:t>
          </w:r>
          <w:r w:rsidR="00732DB4" w:rsidRPr="00B308BB">
            <w:rPr>
              <w:rFonts w:ascii="Simplified Arabic" w:hAnsi="Simplified Arabic" w:cs="Simplified Arabic"/>
              <w:sz w:val="28"/>
              <w:szCs w:val="28"/>
              <w:rtl/>
            </w:rPr>
            <w:fldChar w:fldCharType="end"/>
          </w:r>
        </w:sdtContent>
      </w:sdt>
      <w:r w:rsidR="00732DB4" w:rsidRPr="00B308BB">
        <w:rPr>
          <w:rFonts w:ascii="Simplified Arabic" w:hAnsi="Simplified Arabic" w:cs="Simplified Arabic"/>
          <w:sz w:val="28"/>
          <w:szCs w:val="28"/>
          <w:rtl/>
        </w:rPr>
        <w:t xml:space="preserve"> </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مقارنة التكاليف</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الثابتة بالايرادات الثابتة</w:t>
      </w:r>
      <w:r w:rsidR="001378AA" w:rsidRPr="00B308BB">
        <w:rPr>
          <w:rFonts w:ascii="Simplified Arabic" w:hAnsi="Simplified Arabic" w:cs="Simplified Arabic"/>
          <w:sz w:val="28"/>
          <w:szCs w:val="28"/>
          <w:rtl/>
        </w:rPr>
        <w:t xml:space="preserve"> : </w:t>
      </w:r>
      <w:r w:rsidR="00D21DBA" w:rsidRPr="00B308BB">
        <w:rPr>
          <w:rFonts w:ascii="Simplified Arabic" w:hAnsi="Simplified Arabic" w:cs="Simplified Arabic"/>
          <w:sz w:val="28"/>
          <w:szCs w:val="28"/>
          <w:rtl/>
        </w:rPr>
        <w:t xml:space="preserve">تتكون التعرفة في العادة من شقين جزء ثابت وجزء متغير حيث يغطي الجزء الثابت المصاريف الادارية والمصاريف الثابتة </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دراسة الفاقد - واليات</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تحسين تفليل نسبة الفاقد</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تقسيم فئات الاستهلاك</w:t>
      </w:r>
      <w:r w:rsidRPr="00B308BB">
        <w:rPr>
          <w:rFonts w:ascii="Simplified Arabic" w:hAnsi="Simplified Arabic" w:cs="Simplified Arabic"/>
          <w:sz w:val="28"/>
          <w:szCs w:val="28"/>
        </w:rPr>
        <w:t xml:space="preserve"> - </w:t>
      </w:r>
      <w:r w:rsidRPr="00B308BB">
        <w:rPr>
          <w:rFonts w:ascii="Simplified Arabic" w:hAnsi="Simplified Arabic" w:cs="Simplified Arabic"/>
          <w:sz w:val="28"/>
          <w:szCs w:val="28"/>
          <w:rtl/>
        </w:rPr>
        <w:t>منزلي - صناعي - تجاري- سياحي</w:t>
      </w:r>
      <w:r w:rsidR="00D21DBA" w:rsidRPr="00B308BB">
        <w:rPr>
          <w:rFonts w:ascii="Simplified Arabic" w:hAnsi="Simplified Arabic" w:cs="Simplified Arabic"/>
          <w:sz w:val="28"/>
          <w:szCs w:val="28"/>
          <w:rtl/>
        </w:rPr>
        <w:t xml:space="preserve"> :</w:t>
      </w:r>
      <w:r w:rsidR="003278BF" w:rsidRPr="00B308BB">
        <w:rPr>
          <w:rFonts w:ascii="Simplified Arabic" w:hAnsi="Simplified Arabic" w:cs="Simplified Arabic"/>
          <w:sz w:val="28"/>
          <w:szCs w:val="28"/>
          <w:rtl/>
        </w:rPr>
        <w:t xml:space="preserve"> حيث يتم تقسيم فئات المستهلكين </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نظام الشرائح</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التصاعدي</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يتم مراعاة نسب</w:t>
      </w:r>
      <w:r w:rsidRPr="00B308BB">
        <w:rPr>
          <w:rFonts w:ascii="Simplified Arabic" w:hAnsi="Simplified Arabic" w:cs="Simplified Arabic"/>
          <w:sz w:val="28"/>
          <w:szCs w:val="28"/>
        </w:rPr>
        <w:t xml:space="preserve"> </w:t>
      </w:r>
      <w:r w:rsidRPr="00B308BB">
        <w:rPr>
          <w:rFonts w:ascii="Simplified Arabic" w:hAnsi="Simplified Arabic" w:cs="Simplified Arabic"/>
          <w:sz w:val="28"/>
          <w:szCs w:val="28"/>
          <w:rtl/>
        </w:rPr>
        <w:t>التحصيل عند اعداد التعرفة</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دراسة قدرة المستهلكين على الدفع - العدالة الاجتماعية</w:t>
      </w:r>
    </w:p>
    <w:p w:rsidR="008B3819" w:rsidRPr="00B308BB" w:rsidRDefault="00DA1D77" w:rsidP="00B308BB">
      <w:pPr>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lastRenderedPageBreak/>
        <w:t xml:space="preserve">(2) </w:t>
      </w:r>
      <w:r w:rsidR="008B3819" w:rsidRPr="00B308BB">
        <w:rPr>
          <w:rFonts w:ascii="Simplified Arabic" w:hAnsi="Simplified Arabic" w:cs="Simplified Arabic"/>
          <w:b/>
          <w:bCs/>
          <w:sz w:val="28"/>
          <w:szCs w:val="28"/>
          <w:rtl/>
        </w:rPr>
        <w:t xml:space="preserve">متغيرات متعلقة بالاستدامة المالية: </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صافي الاقتراض </w:t>
      </w:r>
    </w:p>
    <w:p w:rsidR="00975CB5" w:rsidRPr="00B308BB" w:rsidRDefault="00975CB5" w:rsidP="00B308BB">
      <w:pPr>
        <w:pStyle w:val="ListParagraph"/>
        <w:numPr>
          <w:ilvl w:val="0"/>
          <w:numId w:val="7"/>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نتيجة الاعمال </w:t>
      </w: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مناقشة نتائج الدراسة  : </w:t>
      </w:r>
    </w:p>
    <w:p w:rsidR="00D41EEC" w:rsidRPr="00B308BB" w:rsidRDefault="00076834" w:rsidP="00B308BB">
      <w:pPr>
        <w:pStyle w:val="ListParagraph"/>
        <w:bidi/>
        <w:spacing w:line="240" w:lineRule="auto"/>
        <w:ind w:left="0"/>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ان وجود نظام تعرفة لدى </w:t>
      </w:r>
      <w:r w:rsidR="00B25AB0" w:rsidRPr="00B308BB">
        <w:rPr>
          <w:rFonts w:ascii="Simplified Arabic" w:hAnsi="Simplified Arabic" w:cs="Simplified Arabic"/>
          <w:sz w:val="28"/>
          <w:szCs w:val="28"/>
          <w:rtl/>
        </w:rPr>
        <w:t>مزود الخدمات يعتبر حجر الاساس في</w:t>
      </w:r>
      <w:r w:rsidRPr="00B308BB">
        <w:rPr>
          <w:rFonts w:ascii="Simplified Arabic" w:hAnsi="Simplified Arabic" w:cs="Simplified Arabic"/>
          <w:sz w:val="28"/>
          <w:szCs w:val="28"/>
          <w:rtl/>
        </w:rPr>
        <w:t xml:space="preserve"> الاستدامة المالية لمقدمي الخدمات حيث بينت النتائج </w:t>
      </w:r>
      <w:r w:rsidR="00B25AB0" w:rsidRPr="00B308BB">
        <w:rPr>
          <w:rFonts w:ascii="Simplified Arabic" w:hAnsi="Simplified Arabic" w:cs="Simplified Arabic"/>
          <w:sz w:val="28"/>
          <w:szCs w:val="28"/>
          <w:rtl/>
        </w:rPr>
        <w:t xml:space="preserve">كما في الشكل رقم (1) </w:t>
      </w:r>
      <w:r w:rsidRPr="00B308BB">
        <w:rPr>
          <w:rFonts w:ascii="Simplified Arabic" w:hAnsi="Simplified Arabic" w:cs="Simplified Arabic"/>
          <w:sz w:val="28"/>
          <w:szCs w:val="28"/>
          <w:rtl/>
        </w:rPr>
        <w:t>ان 41% من مزودي الخدمات يستخدمون نظام التعرفة الثابتة بينما 54% لديهم نظم تعرفة بينما 5% فقط ليس لديهم نظام تعرفة، اما من لديهم نظام تعرفة فهناك اعتبارات معينة يجب توفرها في نظام التعرفة</w:t>
      </w:r>
      <w:r w:rsidR="00B25AB0" w:rsidRPr="00B308BB">
        <w:rPr>
          <w:rFonts w:ascii="Simplified Arabic" w:hAnsi="Simplified Arabic" w:cs="Simplified Arabic"/>
          <w:sz w:val="28"/>
          <w:szCs w:val="28"/>
          <w:rtl/>
        </w:rPr>
        <w:t xml:space="preserve">. وللتعرف على نتائج هذه الاعتبارات سواء ما يتعلق بالتعرفة مباشرة او فيما يتعلق بالاستدامة المالية من خلال التحليل التالي: </w:t>
      </w:r>
    </w:p>
    <w:p w:rsidR="00076834" w:rsidRPr="00B308BB" w:rsidRDefault="00076834" w:rsidP="00B308BB">
      <w:pPr>
        <w:pStyle w:val="ListParagraph"/>
        <w:bidi/>
        <w:spacing w:line="240" w:lineRule="auto"/>
        <w:ind w:left="615"/>
        <w:jc w:val="center"/>
        <w:rPr>
          <w:rFonts w:ascii="Simplified Arabic" w:hAnsi="Simplified Arabic" w:cs="Simplified Arabic"/>
          <w:sz w:val="28"/>
          <w:szCs w:val="28"/>
        </w:rPr>
      </w:pPr>
      <w:r w:rsidRPr="00B308BB">
        <w:rPr>
          <w:rFonts w:ascii="Simplified Arabic" w:hAnsi="Simplified Arabic" w:cs="Simplified Arabic"/>
          <w:noProof/>
          <w:sz w:val="28"/>
          <w:szCs w:val="28"/>
        </w:rPr>
        <w:drawing>
          <wp:inline distT="0" distB="0" distL="0" distR="0" wp14:anchorId="187808A5" wp14:editId="4FF05531">
            <wp:extent cx="2057400" cy="12477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5AB0" w:rsidRPr="00B308BB" w:rsidRDefault="00B25AB0" w:rsidP="00B308BB">
      <w:pPr>
        <w:pStyle w:val="ListParagraph"/>
        <w:bidi/>
        <w:spacing w:line="240" w:lineRule="auto"/>
        <w:ind w:left="615"/>
        <w:jc w:val="center"/>
        <w:rPr>
          <w:rFonts w:ascii="Simplified Arabic" w:hAnsi="Simplified Arabic" w:cs="Simplified Arabic"/>
          <w:sz w:val="28"/>
          <w:szCs w:val="28"/>
          <w:rtl/>
        </w:rPr>
      </w:pPr>
      <w:r w:rsidRPr="00B308BB">
        <w:rPr>
          <w:rFonts w:ascii="Simplified Arabic" w:hAnsi="Simplified Arabic" w:cs="Simplified Arabic"/>
          <w:sz w:val="28"/>
          <w:szCs w:val="28"/>
          <w:rtl/>
        </w:rPr>
        <w:t xml:space="preserve">شكل رقم (1) توفر نظام التعرفة </w:t>
      </w:r>
    </w:p>
    <w:p w:rsidR="00D71650" w:rsidRPr="00B308BB" w:rsidRDefault="00891F29" w:rsidP="00B308BB">
      <w:pPr>
        <w:pStyle w:val="ListParagraph"/>
        <w:numPr>
          <w:ilvl w:val="0"/>
          <w:numId w:val="8"/>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دراسة المتغيرات المتعلقة بالتعرفة: </w:t>
      </w:r>
      <w:r w:rsidR="009D1476" w:rsidRPr="00B308BB">
        <w:rPr>
          <w:rFonts w:ascii="Simplified Arabic" w:hAnsi="Simplified Arabic" w:cs="Simplified Arabic"/>
          <w:sz w:val="28"/>
          <w:szCs w:val="28"/>
          <w:rtl/>
        </w:rPr>
        <w:t>ان الاعتبارات الخاصة بالتعرفة والتي تم اعتبارها كمتطلبات متغيرات نظام التعرفة وفقا لنظام التعرفة للعام 2013،</w:t>
      </w:r>
      <w:r w:rsidR="00B25AB0" w:rsidRPr="00B308BB">
        <w:rPr>
          <w:rFonts w:ascii="Simplified Arabic" w:hAnsi="Simplified Arabic" w:cs="Simplified Arabic"/>
          <w:sz w:val="28"/>
          <w:szCs w:val="28"/>
          <w:rtl/>
        </w:rPr>
        <w:t xml:space="preserve"> مع العالم ان هناك نظام جديد محدث لم يقر بعد من قبل سلطة المياه الفلسطينية تم اخذ محتواه بعين الاعتبار في اعداد هذه الدراسة،  وتظهر النتائج</w:t>
      </w:r>
      <w:r w:rsidR="009D1476" w:rsidRPr="00B308BB">
        <w:rPr>
          <w:rFonts w:ascii="Simplified Arabic" w:hAnsi="Simplified Arabic" w:cs="Simplified Arabic"/>
          <w:sz w:val="28"/>
          <w:szCs w:val="28"/>
          <w:rtl/>
        </w:rPr>
        <w:t xml:space="preserve"> </w:t>
      </w:r>
      <w:r w:rsidR="009059DF" w:rsidRPr="00B308BB">
        <w:rPr>
          <w:rFonts w:ascii="Simplified Arabic" w:hAnsi="Simplified Arabic" w:cs="Simplified Arabic"/>
          <w:sz w:val="28"/>
          <w:szCs w:val="28"/>
          <w:rtl/>
        </w:rPr>
        <w:t xml:space="preserve">كما هي مبينة في الجدول </w:t>
      </w:r>
      <w:r w:rsidR="00B25AB0" w:rsidRPr="00B308BB">
        <w:rPr>
          <w:rFonts w:ascii="Simplified Arabic" w:hAnsi="Simplified Arabic" w:cs="Simplified Arabic"/>
          <w:sz w:val="28"/>
          <w:szCs w:val="28"/>
          <w:rtl/>
        </w:rPr>
        <w:t xml:space="preserve">رقم (2) </w:t>
      </w:r>
      <w:r w:rsidR="009059DF" w:rsidRPr="00B308BB">
        <w:rPr>
          <w:rFonts w:ascii="Simplified Arabic" w:hAnsi="Simplified Arabic" w:cs="Simplified Arabic"/>
          <w:sz w:val="28"/>
          <w:szCs w:val="28"/>
          <w:rtl/>
        </w:rPr>
        <w:t xml:space="preserve">: </w:t>
      </w:r>
    </w:p>
    <w:p w:rsidR="00B25AB0" w:rsidRPr="00B308BB" w:rsidRDefault="00B25AB0" w:rsidP="00B308BB">
      <w:pPr>
        <w:pStyle w:val="ListParagraph"/>
        <w:bidi/>
        <w:spacing w:line="240" w:lineRule="auto"/>
        <w:ind w:left="615"/>
        <w:jc w:val="center"/>
        <w:rPr>
          <w:rFonts w:ascii="Simplified Arabic" w:hAnsi="Simplified Arabic" w:cs="Simplified Arabic"/>
          <w:sz w:val="28"/>
          <w:szCs w:val="28"/>
          <w:rtl/>
        </w:rPr>
      </w:pPr>
      <w:r w:rsidRPr="00B308BB">
        <w:rPr>
          <w:rFonts w:ascii="Simplified Arabic" w:hAnsi="Simplified Arabic" w:cs="Simplified Arabic"/>
          <w:sz w:val="28"/>
          <w:szCs w:val="28"/>
          <w:rtl/>
        </w:rPr>
        <w:t>جدول رقم (2) الاعتبارات الخاصة بالتعرفة</w:t>
      </w:r>
    </w:p>
    <w:tbl>
      <w:tblPr>
        <w:bidiVisual/>
        <w:tblW w:w="9700" w:type="dxa"/>
        <w:tblInd w:w="-5" w:type="dxa"/>
        <w:tblLook w:val="04A0" w:firstRow="1" w:lastRow="0" w:firstColumn="1" w:lastColumn="0" w:noHBand="0" w:noVBand="1"/>
      </w:tblPr>
      <w:tblGrid>
        <w:gridCol w:w="1450"/>
        <w:gridCol w:w="1110"/>
        <w:gridCol w:w="1350"/>
        <w:gridCol w:w="1200"/>
        <w:gridCol w:w="1200"/>
        <w:gridCol w:w="870"/>
        <w:gridCol w:w="1290"/>
        <w:gridCol w:w="1230"/>
      </w:tblGrid>
      <w:tr w:rsidR="0045216D" w:rsidRPr="00B308BB" w:rsidTr="009059DF">
        <w:trPr>
          <w:trHeight w:val="300"/>
        </w:trPr>
        <w:tc>
          <w:tcPr>
            <w:tcW w:w="9700" w:type="dxa"/>
            <w:gridSpan w:val="8"/>
            <w:tcBorders>
              <w:top w:val="single" w:sz="4" w:space="0" w:color="auto"/>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اعتبارات التعرفة</w:t>
            </w:r>
          </w:p>
        </w:tc>
      </w:tr>
      <w:tr w:rsidR="0045216D" w:rsidRPr="00B308BB" w:rsidTr="009059DF">
        <w:trPr>
          <w:trHeight w:val="782"/>
        </w:trPr>
        <w:tc>
          <w:tcPr>
            <w:tcW w:w="145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دراسة قدرة المستهلكين على الدفع - العدالة الاجتماعية</w:t>
            </w:r>
          </w:p>
        </w:tc>
        <w:tc>
          <w:tcPr>
            <w:tcW w:w="111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نظام الشرائح التصاعدي </w:t>
            </w:r>
          </w:p>
        </w:tc>
        <w:tc>
          <w:tcPr>
            <w:tcW w:w="135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تقسيم فئات الاستهلاك - منزلي - صناعي - تجاري- سياحي </w:t>
            </w:r>
          </w:p>
        </w:tc>
        <w:tc>
          <w:tcPr>
            <w:tcW w:w="120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دراسة الفاقد - واليات تحسين تفليل نسبة الفاقد </w:t>
            </w:r>
          </w:p>
        </w:tc>
        <w:tc>
          <w:tcPr>
            <w:tcW w:w="120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مقارنة التكاليف الثابتة بالايرادات الثابتة </w:t>
            </w:r>
          </w:p>
        </w:tc>
        <w:tc>
          <w:tcPr>
            <w:tcW w:w="87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حساب اهلاك الاصول </w:t>
            </w:r>
          </w:p>
        </w:tc>
        <w:tc>
          <w:tcPr>
            <w:tcW w:w="129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استخدام اساس الاستحقاق المحاسبي في احتساب التكاليف </w:t>
            </w:r>
          </w:p>
        </w:tc>
        <w:tc>
          <w:tcPr>
            <w:tcW w:w="1230" w:type="dxa"/>
            <w:tcBorders>
              <w:top w:val="nil"/>
              <w:left w:val="single" w:sz="4" w:space="0" w:color="auto"/>
              <w:bottom w:val="single" w:sz="4" w:space="0" w:color="auto"/>
              <w:right w:val="single" w:sz="4" w:space="0" w:color="auto"/>
            </w:tcBorders>
            <w:shd w:val="clear" w:color="000000" w:fill="FFFFCC"/>
            <w:vAlign w:val="center"/>
            <w:hideMark/>
          </w:tcPr>
          <w:p w:rsidR="0045216D" w:rsidRPr="00B308BB" w:rsidRDefault="0045216D" w:rsidP="00B308BB">
            <w:pPr>
              <w:bidi/>
              <w:spacing w:after="0" w:line="240" w:lineRule="auto"/>
              <w:rPr>
                <w:rFonts w:ascii="Simplified Arabic" w:eastAsia="Times New Roman" w:hAnsi="Simplified Arabic" w:cs="Simplified Arabic"/>
                <w:color w:val="000000"/>
                <w:rtl/>
              </w:rPr>
            </w:pPr>
            <w:r w:rsidRPr="00B308BB">
              <w:rPr>
                <w:rFonts w:ascii="Simplified Arabic" w:eastAsia="Times New Roman" w:hAnsi="Simplified Arabic" w:cs="Simplified Arabic"/>
                <w:color w:val="000000"/>
                <w:rtl/>
              </w:rPr>
              <w:t xml:space="preserve">  يتم مراعاة نسب التحصيل عند اعداد التعرفة </w:t>
            </w:r>
          </w:p>
        </w:tc>
      </w:tr>
      <w:tr w:rsidR="0045216D" w:rsidRPr="00B308BB" w:rsidTr="009059DF">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tl/>
              </w:rPr>
            </w:pPr>
            <w:r w:rsidRPr="00B308BB">
              <w:rPr>
                <w:rFonts w:ascii="Simplified Arabic" w:eastAsia="Times New Roman" w:hAnsi="Simplified Arabic" w:cs="Simplified Arabic"/>
                <w:color w:val="000000"/>
                <w:sz w:val="28"/>
                <w:szCs w:val="28"/>
              </w:rPr>
              <w:t>71%</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43%</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28%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63%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55%</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19%</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39%</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5216D" w:rsidRPr="00B308BB" w:rsidRDefault="0045216D" w:rsidP="00B308BB">
            <w:pPr>
              <w:spacing w:after="0" w:line="240" w:lineRule="auto"/>
              <w:jc w:val="right"/>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49%</w:t>
            </w:r>
          </w:p>
        </w:tc>
      </w:tr>
    </w:tbl>
    <w:p w:rsidR="0045216D" w:rsidRPr="00B308BB" w:rsidRDefault="009059DF"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lastRenderedPageBreak/>
        <w:t xml:space="preserve">بينت النتائج ان هناك قصور واضح في اعداد نظام التعرفة حيث : </w:t>
      </w:r>
    </w:p>
    <w:p w:rsidR="00B25AB0" w:rsidRPr="00B308BB" w:rsidRDefault="00556EBC" w:rsidP="00B308BB">
      <w:pPr>
        <w:pStyle w:val="ListParagraph"/>
        <w:numPr>
          <w:ilvl w:val="0"/>
          <w:numId w:val="7"/>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في مجال استرداد التكاليف تبين ان </w:t>
      </w:r>
      <w:r w:rsidR="00FD6059" w:rsidRPr="00B308BB">
        <w:rPr>
          <w:rFonts w:ascii="Simplified Arabic" w:hAnsi="Simplified Arabic" w:cs="Simplified Arabic"/>
          <w:sz w:val="28"/>
          <w:szCs w:val="28"/>
          <w:rtl/>
        </w:rPr>
        <w:t xml:space="preserve">ضعف وجود اليات لتحسين تقليل الفاقد ومقارنة التكاليف الثابتة والايرادات الثابتة وحساب اهلاك الاصول لا تشجع على استرداد التكاليف. </w:t>
      </w:r>
      <w:r w:rsidR="00B25AB0" w:rsidRPr="00B308BB">
        <w:rPr>
          <w:rFonts w:ascii="Simplified Arabic" w:hAnsi="Simplified Arabic" w:cs="Simplified Arabic"/>
          <w:sz w:val="28"/>
          <w:szCs w:val="28"/>
          <w:rtl/>
        </w:rPr>
        <w:t>حيث بينت الدراسة ان 63% فقط من مزودي الخدمات لديهم اهتمام بتقليل الفاقد، و 39% يستخدمون اساس الاستحقاق المحاسبي في احتساب التعرفة، اضافة الى 19% ياخذون الاهتلاك بعين الاع</w:t>
      </w:r>
      <w:r w:rsidR="00E3078A" w:rsidRPr="00B308BB">
        <w:rPr>
          <w:rFonts w:ascii="Simplified Arabic" w:hAnsi="Simplified Arabic" w:cs="Simplified Arabic"/>
          <w:sz w:val="28"/>
          <w:szCs w:val="28"/>
          <w:rtl/>
        </w:rPr>
        <w:t>لاى</w:t>
      </w:r>
      <w:r w:rsidR="00B25AB0" w:rsidRPr="00B308BB">
        <w:rPr>
          <w:rFonts w:ascii="Simplified Arabic" w:hAnsi="Simplified Arabic" w:cs="Simplified Arabic"/>
          <w:sz w:val="28"/>
          <w:szCs w:val="28"/>
          <w:rtl/>
        </w:rPr>
        <w:t xml:space="preserve">تبار عن اعداد التعرفة فضلا على ان 55% فقط ممن يقارنون الايرادات الثابتة بالتكاليف الثابتة. </w:t>
      </w:r>
    </w:p>
    <w:p w:rsidR="00FD6059" w:rsidRPr="00B308BB" w:rsidRDefault="00FD6059" w:rsidP="00B308BB">
      <w:pPr>
        <w:pStyle w:val="ListParagraph"/>
        <w:numPr>
          <w:ilvl w:val="0"/>
          <w:numId w:val="7"/>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وفي مجال تاثير نسب التحصيل </w:t>
      </w:r>
      <w:r w:rsidR="00C45977" w:rsidRPr="00B308BB">
        <w:rPr>
          <w:rFonts w:ascii="Simplified Arabic" w:hAnsi="Simplified Arabic" w:cs="Simplified Arabic"/>
          <w:sz w:val="28"/>
          <w:szCs w:val="28"/>
          <w:rtl/>
        </w:rPr>
        <w:t xml:space="preserve">على اعداد التعرفة لا تتعدى النسبة 50% من مزودي المياه، اضافة الى عدم استخدام الشرائح التصاعدية </w:t>
      </w:r>
      <w:r w:rsidR="00B25AB0" w:rsidRPr="00B308BB">
        <w:rPr>
          <w:rFonts w:ascii="Simplified Arabic" w:hAnsi="Simplified Arabic" w:cs="Simplified Arabic"/>
          <w:sz w:val="28"/>
          <w:szCs w:val="28"/>
          <w:rtl/>
        </w:rPr>
        <w:t xml:space="preserve">لدى 43% من مزودي الخدمات.  كما ان هناك فقط </w:t>
      </w:r>
      <w:r w:rsidR="00175774" w:rsidRPr="00B308BB">
        <w:rPr>
          <w:rFonts w:ascii="Simplified Arabic" w:hAnsi="Simplified Arabic" w:cs="Simplified Arabic"/>
          <w:sz w:val="28"/>
          <w:szCs w:val="28"/>
          <w:rtl/>
        </w:rPr>
        <w:t>28% ي</w:t>
      </w:r>
      <w:r w:rsidR="00C45977" w:rsidRPr="00B308BB">
        <w:rPr>
          <w:rFonts w:ascii="Simplified Arabic" w:hAnsi="Simplified Arabic" w:cs="Simplified Arabic"/>
          <w:sz w:val="28"/>
          <w:szCs w:val="28"/>
          <w:rtl/>
        </w:rPr>
        <w:t>ة ب</w:t>
      </w:r>
      <w:r w:rsidR="00175774" w:rsidRPr="00B308BB">
        <w:rPr>
          <w:rFonts w:ascii="Simplified Arabic" w:hAnsi="Simplified Arabic" w:cs="Simplified Arabic"/>
          <w:sz w:val="28"/>
          <w:szCs w:val="28"/>
          <w:rtl/>
        </w:rPr>
        <w:t>ستخدمون التمايز ب</w:t>
      </w:r>
      <w:r w:rsidR="00C45977" w:rsidRPr="00B308BB">
        <w:rPr>
          <w:rFonts w:ascii="Simplified Arabic" w:hAnsi="Simplified Arabic" w:cs="Simplified Arabic"/>
          <w:sz w:val="28"/>
          <w:szCs w:val="28"/>
          <w:rtl/>
        </w:rPr>
        <w:t xml:space="preserve">ين فئات المستخدمين منزلي وصناعي وتجاري وسياحي. </w:t>
      </w:r>
    </w:p>
    <w:p w:rsidR="00B25AB0" w:rsidRPr="00B308BB" w:rsidRDefault="00C45977" w:rsidP="00B308BB">
      <w:pPr>
        <w:pStyle w:val="ListParagraph"/>
        <w:numPr>
          <w:ilvl w:val="0"/>
          <w:numId w:val="7"/>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في مجال مراعاة قدرة المستهلكين على الدفع تبين ان 71% من مزودي خدمات المياه </w:t>
      </w:r>
      <w:r w:rsidR="003406C6" w:rsidRPr="00B308BB">
        <w:rPr>
          <w:rFonts w:ascii="Simplified Arabic" w:hAnsi="Simplified Arabic" w:cs="Simplified Arabic"/>
          <w:sz w:val="28"/>
          <w:szCs w:val="28"/>
          <w:rtl/>
        </w:rPr>
        <w:t>يراعون هذا الجانب مما ينعكس سلبا في القدرة على التحصيل</w:t>
      </w:r>
      <w:r w:rsidR="00175774" w:rsidRPr="00B308BB">
        <w:rPr>
          <w:rFonts w:ascii="Simplified Arabic" w:hAnsi="Simplified Arabic" w:cs="Simplified Arabic"/>
          <w:sz w:val="28"/>
          <w:szCs w:val="28"/>
          <w:rtl/>
        </w:rPr>
        <w:t xml:space="preserve">، </w:t>
      </w:r>
      <w:r w:rsidR="003406C6" w:rsidRPr="00B308BB">
        <w:rPr>
          <w:rFonts w:ascii="Simplified Arabic" w:hAnsi="Simplified Arabic" w:cs="Simplified Arabic"/>
          <w:sz w:val="28"/>
          <w:szCs w:val="28"/>
          <w:rtl/>
        </w:rPr>
        <w:t xml:space="preserve"> </w:t>
      </w:r>
      <w:r w:rsidR="00E3078A" w:rsidRPr="00B308BB">
        <w:rPr>
          <w:rFonts w:ascii="Simplified Arabic" w:hAnsi="Simplified Arabic" w:cs="Simplified Arabic"/>
          <w:sz w:val="28"/>
          <w:szCs w:val="28"/>
          <w:rtl/>
        </w:rPr>
        <w:t xml:space="preserve">وفي عدم مراعاة نظام التعرفة لفئات المستهلكين. </w:t>
      </w:r>
    </w:p>
    <w:p w:rsidR="003406C6" w:rsidRPr="00B308BB" w:rsidRDefault="00175774" w:rsidP="00B308BB">
      <w:pPr>
        <w:pStyle w:val="ListParagraph"/>
        <w:numPr>
          <w:ilvl w:val="0"/>
          <w:numId w:val="8"/>
        </w:num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ان من متطلبات الحصول على بيانات مناسبة يستدعي وجود انظمة محوسبة سواء في قراءة البيانات او اعداد التقارير  وقد بينت النتائج  كما في الشكل رقم (2) ان 67% من مزودي الخدمات لديهم انظمة محوسبة بينما 24% ما يزالوا يستخدمون انظمة دفترية مقبل 4% ليس لديهم اية انظمة. كما ان اعداد البيانات المالية اللازمة لتحديد القيمة الحقيقية للايرادات والمصروفات تتطلب ان تعد البيانات وفق لاساس الاستحقاق المحاسبي، حيث بينت نتائج الدراسة كما في الشكل رقم  (3)  بان 88% من مزودي الخدمات يستخدمون الاساس النقدي مقابل 7% لاساس الاستحقاق المحاسبي وهذا ينعكس على قدرة تشخيص المصاريف والايرادات وبالتالي مدخلات نظام التعرفة.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568"/>
      </w:tblGrid>
      <w:tr w:rsidR="002F366C" w:rsidRPr="00B308BB" w:rsidTr="00175774">
        <w:trPr>
          <w:jc w:val="center"/>
        </w:trPr>
        <w:tc>
          <w:tcPr>
            <w:tcW w:w="4062" w:type="dxa"/>
          </w:tcPr>
          <w:p w:rsidR="002F366C" w:rsidRPr="00B308BB" w:rsidRDefault="00175774" w:rsidP="00B308BB">
            <w:pPr>
              <w:pStyle w:val="ListParagraph"/>
              <w:bidi/>
              <w:ind w:left="0"/>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w:t>
            </w:r>
            <w:r w:rsidRPr="00B308BB">
              <w:rPr>
                <w:rFonts w:ascii="Simplified Arabic" w:hAnsi="Simplified Arabic" w:cs="Simplified Arabic"/>
                <w:noProof/>
                <w:sz w:val="28"/>
                <w:szCs w:val="28"/>
              </w:rPr>
              <w:drawing>
                <wp:inline distT="0" distB="0" distL="0" distR="0" wp14:anchorId="6248D549" wp14:editId="1F2B38EC">
                  <wp:extent cx="2371725" cy="13144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568" w:type="dxa"/>
          </w:tcPr>
          <w:p w:rsidR="002F366C" w:rsidRPr="00B308BB" w:rsidRDefault="002F366C" w:rsidP="00B308BB">
            <w:pPr>
              <w:pStyle w:val="ListParagraph"/>
              <w:bidi/>
              <w:ind w:left="0"/>
              <w:jc w:val="both"/>
              <w:rPr>
                <w:rFonts w:ascii="Simplified Arabic" w:hAnsi="Simplified Arabic" w:cs="Simplified Arabic"/>
                <w:sz w:val="28"/>
                <w:szCs w:val="28"/>
                <w:rtl/>
              </w:rPr>
            </w:pPr>
            <w:r w:rsidRPr="00B308BB">
              <w:rPr>
                <w:rFonts w:ascii="Simplified Arabic" w:hAnsi="Simplified Arabic" w:cs="Simplified Arabic"/>
                <w:noProof/>
                <w:sz w:val="28"/>
                <w:szCs w:val="28"/>
              </w:rPr>
              <w:drawing>
                <wp:inline distT="0" distB="0" distL="0" distR="0" wp14:anchorId="773B7225" wp14:editId="3E96E649">
                  <wp:extent cx="2752725" cy="13239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45DF3" w:rsidRPr="00B308BB" w:rsidTr="00175774">
        <w:trPr>
          <w:jc w:val="center"/>
        </w:trPr>
        <w:tc>
          <w:tcPr>
            <w:tcW w:w="4062" w:type="dxa"/>
          </w:tcPr>
          <w:p w:rsidR="00145DF3" w:rsidRPr="00B308BB" w:rsidRDefault="00175774" w:rsidP="00B308BB">
            <w:pPr>
              <w:pStyle w:val="ListParagraph"/>
              <w:bidi/>
              <w:ind w:left="0"/>
              <w:jc w:val="center"/>
              <w:rPr>
                <w:rFonts w:ascii="Simplified Arabic" w:hAnsi="Simplified Arabic" w:cs="Simplified Arabic"/>
                <w:sz w:val="28"/>
                <w:szCs w:val="28"/>
                <w:rtl/>
              </w:rPr>
            </w:pPr>
            <w:r w:rsidRPr="00B308BB">
              <w:rPr>
                <w:rFonts w:ascii="Simplified Arabic" w:hAnsi="Simplified Arabic" w:cs="Simplified Arabic"/>
                <w:sz w:val="28"/>
                <w:szCs w:val="28"/>
                <w:rtl/>
              </w:rPr>
              <w:t>شكل رقم (3) الاساس المحاسبي المستخدم</w:t>
            </w:r>
          </w:p>
        </w:tc>
        <w:tc>
          <w:tcPr>
            <w:tcW w:w="4568" w:type="dxa"/>
          </w:tcPr>
          <w:p w:rsidR="00145DF3" w:rsidRPr="00B308BB" w:rsidRDefault="00175774" w:rsidP="00B308BB">
            <w:pPr>
              <w:pStyle w:val="ListParagraph"/>
              <w:bidi/>
              <w:ind w:left="0"/>
              <w:jc w:val="center"/>
              <w:rPr>
                <w:rFonts w:ascii="Simplified Arabic" w:hAnsi="Simplified Arabic" w:cs="Simplified Arabic"/>
                <w:noProof/>
                <w:sz w:val="28"/>
                <w:szCs w:val="28"/>
              </w:rPr>
            </w:pPr>
            <w:r w:rsidRPr="00B308BB">
              <w:rPr>
                <w:rFonts w:ascii="Simplified Arabic" w:hAnsi="Simplified Arabic" w:cs="Simplified Arabic"/>
                <w:noProof/>
                <w:sz w:val="28"/>
                <w:szCs w:val="28"/>
                <w:rtl/>
              </w:rPr>
              <w:t>شكل رقم (2) النظام المحاسبي المستخدم</w:t>
            </w:r>
          </w:p>
        </w:tc>
      </w:tr>
    </w:tbl>
    <w:p w:rsidR="003406C6" w:rsidRPr="00B308BB" w:rsidRDefault="002F366C" w:rsidP="00B308BB">
      <w:pPr>
        <w:pStyle w:val="ListParagraph"/>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w:t>
      </w:r>
    </w:p>
    <w:p w:rsidR="0045216D" w:rsidRPr="00B308BB" w:rsidRDefault="00E3078A" w:rsidP="00B308BB">
      <w:pPr>
        <w:pStyle w:val="ListParagraph"/>
        <w:numPr>
          <w:ilvl w:val="0"/>
          <w:numId w:val="8"/>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الاستدامة المالية: </w:t>
      </w:r>
      <w:r w:rsidR="00977226" w:rsidRPr="00B308BB">
        <w:rPr>
          <w:rFonts w:ascii="Simplified Arabic" w:hAnsi="Simplified Arabic" w:cs="Simplified Arabic"/>
          <w:sz w:val="28"/>
          <w:szCs w:val="28"/>
          <w:rtl/>
        </w:rPr>
        <w:t xml:space="preserve">ان من اهم عناصر الاستدامة لمقدمي الخدمات هي قدرة مقدمي الخدمات على تقديم وتحسين نوعية هذه الخدمات المقدمة، ولا يتاتى ذلك الا بتحسين القدرات المالية لمقدمي الخدمات وهو </w:t>
      </w:r>
      <w:r w:rsidR="00977226" w:rsidRPr="00B308BB">
        <w:rPr>
          <w:rFonts w:ascii="Simplified Arabic" w:hAnsi="Simplified Arabic" w:cs="Simplified Arabic"/>
          <w:sz w:val="28"/>
          <w:szCs w:val="28"/>
          <w:rtl/>
        </w:rPr>
        <w:lastRenderedPageBreak/>
        <w:t>ما يعرف بالاستدامة المالية. حيث تبين النتائج في الجدول رقم (3) للبيانات المالية لمقدمي الخدمات للعام 2016 ان:</w:t>
      </w:r>
    </w:p>
    <w:p w:rsidR="00977226" w:rsidRPr="00B308BB" w:rsidRDefault="00977226" w:rsidP="00B308BB">
      <w:pPr>
        <w:pStyle w:val="ListParagraph"/>
        <w:bidi/>
        <w:spacing w:line="240" w:lineRule="auto"/>
        <w:ind w:left="615"/>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ان هناك تكاليف تدفع مقابل نسبة فاقد مرتفعة  في المياه وصلت بشكل اجمالي الى 34%، وهذا يؤثر على الاستدامة المالية لمقدمي الخدمات من خلال دفع تكاليف دون مقابل. </w:t>
      </w:r>
    </w:p>
    <w:p w:rsidR="00977226" w:rsidRPr="00B308BB" w:rsidRDefault="00977226" w:rsidP="00B308BB">
      <w:pPr>
        <w:pStyle w:val="ListParagraph"/>
        <w:bidi/>
        <w:spacing w:line="240" w:lineRule="auto"/>
        <w:ind w:left="615"/>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تبين النتائج ان هناك عجزا في الاستدامة المالية لهذا القطاع حيث لا تقوم الايرادات بتغطية المصاريف ويصل اجمالي العجز في هذا القطاع الى حوالي 23 مليون شيقل للعام 2016. </w:t>
      </w:r>
    </w:p>
    <w:p w:rsidR="00977226" w:rsidRPr="00B308BB" w:rsidRDefault="00977226" w:rsidP="00B308BB">
      <w:pPr>
        <w:pStyle w:val="ListParagraph"/>
        <w:bidi/>
        <w:spacing w:line="240" w:lineRule="auto"/>
        <w:ind w:left="615"/>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ضعف في قدرات التحصيل واليات التحصيل مع تراكم الذمم الدائنة على هذا القطاع حيث بلغ صافي الاقتراض ( الذمم المدينة مطروحا منها الذمم الدائنة) حوالي 34 مليون شيقل. </w:t>
      </w:r>
    </w:p>
    <w:p w:rsidR="00977226" w:rsidRPr="00B308BB" w:rsidRDefault="00977226" w:rsidP="00B308BB">
      <w:pPr>
        <w:pStyle w:val="ListParagraph"/>
        <w:bidi/>
        <w:spacing w:line="240" w:lineRule="auto"/>
        <w:ind w:left="615"/>
        <w:rPr>
          <w:rFonts w:ascii="Simplified Arabic" w:hAnsi="Simplified Arabic" w:cs="Simplified Arabic"/>
          <w:sz w:val="28"/>
          <w:szCs w:val="28"/>
          <w:rtl/>
        </w:rPr>
      </w:pPr>
      <w:r w:rsidRPr="00B308BB">
        <w:rPr>
          <w:rFonts w:ascii="Simplified Arabic" w:hAnsi="Simplified Arabic" w:cs="Simplified Arabic"/>
          <w:sz w:val="28"/>
          <w:szCs w:val="28"/>
          <w:rtl/>
        </w:rPr>
        <w:t xml:space="preserve">ان النتائج المبينة اعلاه في الجدول رقم (3) والنتائج في الجدول رقم (2) تظهر ضعف الاستدامة المالية للقطاع كما تبين ضعف في تطبيق محركات نظام التعرفة وعلية يجب العمل على اعادة النظر في اجراءات وتطبيق عناصر نظام التعرفة لدى مقدمي الخدمات للتغلب على هذه العقبات وتحقيق الاستدامة المالية واسترداد التكاليف وخدمة الاهداف الاجتماعية الاخرى. </w:t>
      </w:r>
    </w:p>
    <w:tbl>
      <w:tblPr>
        <w:bidiVisual/>
        <w:tblW w:w="830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32"/>
        <w:gridCol w:w="2968"/>
      </w:tblGrid>
      <w:tr w:rsidR="00946698" w:rsidRPr="00B308BB" w:rsidTr="00D84018">
        <w:trPr>
          <w:trHeight w:val="255"/>
        </w:trPr>
        <w:tc>
          <w:tcPr>
            <w:tcW w:w="8300" w:type="dxa"/>
            <w:gridSpan w:val="3"/>
            <w:shd w:val="clear" w:color="auto" w:fill="auto"/>
            <w:noWrap/>
            <w:vAlign w:val="bottom"/>
          </w:tcPr>
          <w:p w:rsidR="00946698" w:rsidRPr="00B308BB" w:rsidRDefault="00946698" w:rsidP="00B308BB">
            <w:pPr>
              <w:bidi/>
              <w:spacing w:after="0" w:line="240" w:lineRule="auto"/>
              <w:jc w:val="center"/>
              <w:rPr>
                <w:rFonts w:ascii="Simplified Arabic" w:eastAsia="Times New Roman" w:hAnsi="Simplified Arabic" w:cs="Simplified Arabic"/>
                <w:b/>
                <w:bCs/>
                <w:color w:val="000000"/>
                <w:sz w:val="28"/>
                <w:szCs w:val="28"/>
              </w:rPr>
            </w:pPr>
            <w:r w:rsidRPr="00B308BB">
              <w:rPr>
                <w:rFonts w:ascii="Simplified Arabic" w:eastAsia="Times New Roman" w:hAnsi="Simplified Arabic" w:cs="Simplified Arabic"/>
                <w:b/>
                <w:bCs/>
                <w:color w:val="000000"/>
                <w:sz w:val="28"/>
                <w:szCs w:val="28"/>
                <w:rtl/>
              </w:rPr>
              <w:t xml:space="preserve">جدول رقم  (3) النتائج المالية للقطاع " الاستدامة المالية" </w:t>
            </w:r>
          </w:p>
        </w:tc>
      </w:tr>
      <w:tr w:rsidR="00946698" w:rsidRPr="00B308BB" w:rsidTr="00D84018">
        <w:trPr>
          <w:trHeight w:val="206"/>
        </w:trPr>
        <w:tc>
          <w:tcPr>
            <w:tcW w:w="2700" w:type="dxa"/>
            <w:shd w:val="clear" w:color="auto" w:fill="D9D9D9" w:themeFill="background1" w:themeFillShade="D9"/>
            <w:vAlign w:val="bottom"/>
            <w:hideMark/>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tl/>
              </w:rPr>
              <w:t>الكمية الواردة متر مكعب</w:t>
            </w:r>
          </w:p>
        </w:tc>
        <w:tc>
          <w:tcPr>
            <w:tcW w:w="2632" w:type="dxa"/>
            <w:shd w:val="clear" w:color="auto" w:fill="D9D9D9" w:themeFill="background1" w:themeFillShade="D9"/>
            <w:vAlign w:val="bottom"/>
            <w:hideMark/>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tl/>
              </w:rPr>
            </w:pPr>
            <w:r w:rsidRPr="00B308BB">
              <w:rPr>
                <w:rFonts w:ascii="Simplified Arabic" w:eastAsia="Times New Roman" w:hAnsi="Simplified Arabic" w:cs="Simplified Arabic"/>
                <w:color w:val="000000"/>
                <w:sz w:val="28"/>
                <w:szCs w:val="28"/>
                <w:rtl/>
              </w:rPr>
              <w:t>الكمية المستهلكة متر مكعب</w:t>
            </w:r>
          </w:p>
        </w:tc>
        <w:tc>
          <w:tcPr>
            <w:tcW w:w="2968" w:type="dxa"/>
            <w:shd w:val="clear" w:color="auto" w:fill="D9D9D9" w:themeFill="background1" w:themeFillShade="D9"/>
            <w:vAlign w:val="bottom"/>
            <w:hideMark/>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tl/>
              </w:rPr>
            </w:pPr>
            <w:r w:rsidRPr="00B308BB">
              <w:rPr>
                <w:rFonts w:ascii="Simplified Arabic" w:eastAsia="Times New Roman" w:hAnsi="Simplified Arabic" w:cs="Simplified Arabic"/>
                <w:color w:val="000000"/>
                <w:sz w:val="28"/>
                <w:szCs w:val="28"/>
                <w:rtl/>
              </w:rPr>
              <w:t>نسبة الفاقد</w:t>
            </w:r>
          </w:p>
        </w:tc>
      </w:tr>
      <w:tr w:rsidR="00946698" w:rsidRPr="00B308BB" w:rsidTr="00D84018">
        <w:trPr>
          <w:trHeight w:val="378"/>
        </w:trPr>
        <w:tc>
          <w:tcPr>
            <w:tcW w:w="2700" w:type="dxa"/>
            <w:shd w:val="clear" w:color="auto" w:fill="auto"/>
            <w:vAlign w:val="bottom"/>
          </w:tcPr>
          <w:p w:rsidR="00946698" w:rsidRPr="00B308BB" w:rsidRDefault="00946698" w:rsidP="00B308BB">
            <w:pPr>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211,745,079</w:t>
            </w:r>
          </w:p>
        </w:tc>
        <w:tc>
          <w:tcPr>
            <w:tcW w:w="2632" w:type="dxa"/>
            <w:shd w:val="clear" w:color="auto" w:fill="auto"/>
            <w:vAlign w:val="bottom"/>
          </w:tcPr>
          <w:p w:rsidR="00946698" w:rsidRPr="00B308BB" w:rsidRDefault="00946698" w:rsidP="00B308BB">
            <w:pPr>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139,679,332</w:t>
            </w:r>
          </w:p>
        </w:tc>
        <w:tc>
          <w:tcPr>
            <w:tcW w:w="2968" w:type="dxa"/>
            <w:shd w:val="clear" w:color="auto" w:fill="auto"/>
            <w:vAlign w:val="bottom"/>
          </w:tcPr>
          <w:p w:rsidR="00946698" w:rsidRPr="00B308BB" w:rsidRDefault="00946698" w:rsidP="00B308BB">
            <w:pPr>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Pr>
              <w:t>34%</w:t>
            </w:r>
          </w:p>
        </w:tc>
      </w:tr>
      <w:tr w:rsidR="00946698" w:rsidRPr="00B308BB" w:rsidTr="00D84018">
        <w:trPr>
          <w:trHeight w:val="225"/>
        </w:trPr>
        <w:tc>
          <w:tcPr>
            <w:tcW w:w="2700" w:type="dxa"/>
            <w:shd w:val="clear" w:color="auto" w:fill="D9D9D9" w:themeFill="background1" w:themeFillShade="D9"/>
            <w:vAlign w:val="bottom"/>
            <w:hideMark/>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tl/>
              </w:rPr>
              <w:t>اجمالية الايرادات - شيقل</w:t>
            </w:r>
          </w:p>
        </w:tc>
        <w:tc>
          <w:tcPr>
            <w:tcW w:w="2632" w:type="dxa"/>
            <w:shd w:val="clear" w:color="auto" w:fill="D9D9D9" w:themeFill="background1" w:themeFillShade="D9"/>
            <w:vAlign w:val="bottom"/>
            <w:hideMark/>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tl/>
              </w:rPr>
              <w:t>اجمالي المصاريف - شيقل</w:t>
            </w:r>
          </w:p>
        </w:tc>
        <w:tc>
          <w:tcPr>
            <w:tcW w:w="2968" w:type="dxa"/>
            <w:shd w:val="clear" w:color="auto" w:fill="D9D9D9" w:themeFill="background1" w:themeFillShade="D9"/>
            <w:vAlign w:val="bottom"/>
            <w:hideMark/>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tl/>
              </w:rPr>
              <w:t>صافي النشاط شيقل</w:t>
            </w:r>
          </w:p>
        </w:tc>
      </w:tr>
      <w:tr w:rsidR="00946698" w:rsidRPr="00B308BB" w:rsidTr="00D84018">
        <w:trPr>
          <w:trHeight w:val="441"/>
        </w:trPr>
        <w:tc>
          <w:tcPr>
            <w:tcW w:w="2700" w:type="dxa"/>
            <w:shd w:val="clear" w:color="auto" w:fill="auto"/>
            <w:vAlign w:val="bottom"/>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tl/>
              </w:rPr>
            </w:pPr>
            <w:r w:rsidRPr="00B308BB">
              <w:rPr>
                <w:rFonts w:ascii="Simplified Arabic" w:eastAsia="Times New Roman" w:hAnsi="Simplified Arabic" w:cs="Simplified Arabic"/>
                <w:color w:val="000000"/>
                <w:sz w:val="28"/>
                <w:szCs w:val="28"/>
              </w:rPr>
              <w:t>572,161,306</w:t>
            </w:r>
          </w:p>
        </w:tc>
        <w:tc>
          <w:tcPr>
            <w:tcW w:w="2632" w:type="dxa"/>
            <w:shd w:val="clear" w:color="auto" w:fill="auto"/>
            <w:vAlign w:val="bottom"/>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tl/>
              </w:rPr>
            </w:pPr>
            <w:r w:rsidRPr="00B308BB">
              <w:rPr>
                <w:rFonts w:ascii="Simplified Arabic" w:eastAsia="Times New Roman" w:hAnsi="Simplified Arabic" w:cs="Simplified Arabic"/>
                <w:color w:val="000000"/>
                <w:sz w:val="28"/>
                <w:szCs w:val="28"/>
              </w:rPr>
              <w:t>595,504,136</w:t>
            </w:r>
          </w:p>
        </w:tc>
        <w:tc>
          <w:tcPr>
            <w:tcW w:w="2968" w:type="dxa"/>
            <w:shd w:val="clear" w:color="auto" w:fill="auto"/>
            <w:vAlign w:val="bottom"/>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tl/>
              </w:rPr>
            </w:pPr>
            <w:r w:rsidRPr="00B308BB">
              <w:rPr>
                <w:rFonts w:ascii="Simplified Arabic" w:eastAsia="Times New Roman" w:hAnsi="Simplified Arabic" w:cs="Simplified Arabic"/>
                <w:color w:val="000000"/>
                <w:sz w:val="28"/>
                <w:szCs w:val="28"/>
              </w:rPr>
              <w:t>(23,342,830)</w:t>
            </w:r>
          </w:p>
        </w:tc>
      </w:tr>
      <w:tr w:rsidR="00946698" w:rsidRPr="00B308BB" w:rsidTr="00D84018">
        <w:trPr>
          <w:trHeight w:val="441"/>
        </w:trPr>
        <w:tc>
          <w:tcPr>
            <w:tcW w:w="2700" w:type="dxa"/>
            <w:shd w:val="clear" w:color="auto" w:fill="D9D9D9" w:themeFill="background1" w:themeFillShade="D9"/>
            <w:vAlign w:val="bottom"/>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tl/>
              </w:rPr>
              <w:t>الذمم المدينة - شيقل</w:t>
            </w:r>
          </w:p>
        </w:tc>
        <w:tc>
          <w:tcPr>
            <w:tcW w:w="2632" w:type="dxa"/>
            <w:shd w:val="clear" w:color="auto" w:fill="D9D9D9" w:themeFill="background1" w:themeFillShade="D9"/>
            <w:vAlign w:val="bottom"/>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tl/>
              </w:rPr>
              <w:t>الذمم الدائنة - شيقل</w:t>
            </w:r>
          </w:p>
        </w:tc>
        <w:tc>
          <w:tcPr>
            <w:tcW w:w="2968" w:type="dxa"/>
            <w:shd w:val="clear" w:color="auto" w:fill="D9D9D9" w:themeFill="background1" w:themeFillShade="D9"/>
            <w:vAlign w:val="bottom"/>
          </w:tcPr>
          <w:p w:rsidR="00946698" w:rsidRPr="00B308BB" w:rsidRDefault="00946698" w:rsidP="00B308BB">
            <w:pPr>
              <w:bidi/>
              <w:spacing w:after="0" w:line="240" w:lineRule="auto"/>
              <w:jc w:val="center"/>
              <w:rPr>
                <w:rFonts w:ascii="Simplified Arabic" w:eastAsia="Times New Roman" w:hAnsi="Simplified Arabic" w:cs="Simplified Arabic"/>
                <w:color w:val="000000"/>
                <w:sz w:val="28"/>
                <w:szCs w:val="28"/>
              </w:rPr>
            </w:pPr>
            <w:r w:rsidRPr="00B308BB">
              <w:rPr>
                <w:rFonts w:ascii="Simplified Arabic" w:eastAsia="Times New Roman" w:hAnsi="Simplified Arabic" w:cs="Simplified Arabic"/>
                <w:color w:val="000000"/>
                <w:sz w:val="28"/>
                <w:szCs w:val="28"/>
                <w:rtl/>
              </w:rPr>
              <w:t>صافي الذمم - شيقل</w:t>
            </w:r>
          </w:p>
        </w:tc>
      </w:tr>
      <w:tr w:rsidR="00946698" w:rsidRPr="00B308BB" w:rsidTr="00D84018">
        <w:trPr>
          <w:trHeight w:val="441"/>
        </w:trPr>
        <w:tc>
          <w:tcPr>
            <w:tcW w:w="2700" w:type="dxa"/>
            <w:shd w:val="clear" w:color="auto" w:fill="auto"/>
            <w:vAlign w:val="bottom"/>
          </w:tcPr>
          <w:p w:rsidR="00946698" w:rsidRPr="00B308BB" w:rsidRDefault="00946698" w:rsidP="00B308BB">
            <w:pPr>
              <w:spacing w:line="240" w:lineRule="auto"/>
              <w:jc w:val="center"/>
              <w:rPr>
                <w:rFonts w:ascii="Simplified Arabic" w:hAnsi="Simplified Arabic" w:cs="Simplified Arabic"/>
                <w:color w:val="000000"/>
                <w:sz w:val="28"/>
                <w:szCs w:val="28"/>
              </w:rPr>
            </w:pPr>
            <w:r w:rsidRPr="00B308BB">
              <w:rPr>
                <w:rFonts w:ascii="Simplified Arabic" w:hAnsi="Simplified Arabic" w:cs="Simplified Arabic"/>
                <w:color w:val="000000"/>
                <w:sz w:val="28"/>
                <w:szCs w:val="28"/>
              </w:rPr>
              <w:t>1,599,381,986</w:t>
            </w:r>
          </w:p>
        </w:tc>
        <w:tc>
          <w:tcPr>
            <w:tcW w:w="2632" w:type="dxa"/>
            <w:shd w:val="clear" w:color="auto" w:fill="auto"/>
            <w:vAlign w:val="bottom"/>
          </w:tcPr>
          <w:p w:rsidR="00946698" w:rsidRPr="00B308BB" w:rsidRDefault="00946698" w:rsidP="00B308BB">
            <w:pPr>
              <w:spacing w:line="240" w:lineRule="auto"/>
              <w:jc w:val="center"/>
              <w:rPr>
                <w:rFonts w:ascii="Simplified Arabic" w:hAnsi="Simplified Arabic" w:cs="Simplified Arabic"/>
                <w:color w:val="000000"/>
                <w:sz w:val="28"/>
                <w:szCs w:val="28"/>
              </w:rPr>
            </w:pPr>
            <w:r w:rsidRPr="00B308BB">
              <w:rPr>
                <w:rFonts w:ascii="Simplified Arabic" w:hAnsi="Simplified Arabic" w:cs="Simplified Arabic"/>
                <w:color w:val="000000"/>
                <w:sz w:val="28"/>
                <w:szCs w:val="28"/>
              </w:rPr>
              <w:t>1,633,995,064</w:t>
            </w:r>
          </w:p>
        </w:tc>
        <w:tc>
          <w:tcPr>
            <w:tcW w:w="2968" w:type="dxa"/>
            <w:shd w:val="clear" w:color="auto" w:fill="auto"/>
            <w:vAlign w:val="bottom"/>
          </w:tcPr>
          <w:p w:rsidR="00946698" w:rsidRPr="00B308BB" w:rsidRDefault="00946698" w:rsidP="00B308BB">
            <w:pPr>
              <w:spacing w:line="240" w:lineRule="auto"/>
              <w:jc w:val="center"/>
              <w:rPr>
                <w:rFonts w:ascii="Simplified Arabic" w:hAnsi="Simplified Arabic" w:cs="Simplified Arabic"/>
                <w:color w:val="000000"/>
                <w:sz w:val="28"/>
                <w:szCs w:val="28"/>
              </w:rPr>
            </w:pPr>
            <w:r w:rsidRPr="00B308BB">
              <w:rPr>
                <w:rFonts w:ascii="Simplified Arabic" w:hAnsi="Simplified Arabic" w:cs="Simplified Arabic"/>
                <w:color w:val="000000"/>
                <w:sz w:val="28"/>
                <w:szCs w:val="28"/>
              </w:rPr>
              <w:t>(34,613,078)</w:t>
            </w:r>
          </w:p>
        </w:tc>
      </w:tr>
    </w:tbl>
    <w:p w:rsidR="00946698" w:rsidRPr="00B308BB" w:rsidRDefault="00946698" w:rsidP="00B308BB">
      <w:pPr>
        <w:pStyle w:val="ListParagraph"/>
        <w:bidi/>
        <w:spacing w:line="240" w:lineRule="auto"/>
        <w:ind w:left="615"/>
        <w:rPr>
          <w:rFonts w:ascii="Simplified Arabic" w:hAnsi="Simplified Arabic" w:cs="Simplified Arabic"/>
          <w:sz w:val="28"/>
          <w:szCs w:val="28"/>
          <w:rtl/>
        </w:rPr>
      </w:pPr>
    </w:p>
    <w:p w:rsidR="00004CA2" w:rsidRPr="00B308BB" w:rsidRDefault="00004CA2" w:rsidP="00B308BB">
      <w:pPr>
        <w:pStyle w:val="ListParagraph"/>
        <w:bidi/>
        <w:spacing w:line="240" w:lineRule="auto"/>
        <w:ind w:left="615"/>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اختبار الفرضيات : </w:t>
      </w:r>
    </w:p>
    <w:p w:rsidR="00CB5C4E" w:rsidRPr="00B308BB" w:rsidRDefault="00CB5C4E" w:rsidP="00B308BB">
      <w:pPr>
        <w:pStyle w:val="ListParagraph"/>
        <w:bidi/>
        <w:spacing w:line="240" w:lineRule="auto"/>
        <w:ind w:left="615"/>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من خلال استقراء النتائج في الجدول رقم ( 2) والجدول رقم ( 3) والتي تبين ان هناك ضعف واضح في المتغيرات المتعلقة بالتكلفة بالاضافة الى ضعف في مجالات الاستدامة المالية، وعليه يذهب الباحث الى قبول فرضيات الدراسة الثلاث والتي تنص على: </w:t>
      </w:r>
    </w:p>
    <w:p w:rsidR="00946698" w:rsidRPr="00B308BB" w:rsidRDefault="00CB5C4E"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 </w:t>
      </w:r>
      <w:r w:rsidR="00946698" w:rsidRPr="00B308BB">
        <w:rPr>
          <w:rFonts w:ascii="Simplified Arabic" w:hAnsi="Simplified Arabic" w:cs="Simplified Arabic"/>
          <w:sz w:val="28"/>
          <w:szCs w:val="28"/>
          <w:rtl/>
        </w:rPr>
        <w:t xml:space="preserve">لا توفر التعرفة الحالية المطبقة لدى مزودي الخدمات مقومات الاستدامة المالية </w:t>
      </w:r>
    </w:p>
    <w:p w:rsidR="00946698" w:rsidRPr="00B308BB" w:rsidRDefault="00946698"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لا تعبر ايرادات خدمات المياه عن قدرة مزودي الخدمة على استرداد التكاليف </w:t>
      </w:r>
    </w:p>
    <w:p w:rsidR="00946698" w:rsidRPr="00B308BB" w:rsidRDefault="00946698" w:rsidP="00B308BB">
      <w:pPr>
        <w:pStyle w:val="ListParagraph"/>
        <w:numPr>
          <w:ilvl w:val="0"/>
          <w:numId w:val="1"/>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lastRenderedPageBreak/>
        <w:t xml:space="preserve">لا يراعي نظام التعرفة المطبق حاليا القدرة على الدفع </w:t>
      </w:r>
    </w:p>
    <w:p w:rsidR="00004CA2" w:rsidRPr="00B308BB" w:rsidRDefault="00004CA2" w:rsidP="00B308BB">
      <w:pPr>
        <w:pStyle w:val="ListParagraph"/>
        <w:bidi/>
        <w:spacing w:line="240" w:lineRule="auto"/>
        <w:ind w:left="615"/>
        <w:rPr>
          <w:rFonts w:ascii="Simplified Arabic" w:hAnsi="Simplified Arabic" w:cs="Simplified Arabic"/>
          <w:sz w:val="28"/>
          <w:szCs w:val="28"/>
          <w:rtl/>
        </w:rPr>
      </w:pPr>
    </w:p>
    <w:p w:rsidR="00D71650" w:rsidRPr="00B308BB" w:rsidRDefault="00D71650" w:rsidP="00B308BB">
      <w:pPr>
        <w:shd w:val="clear" w:color="auto" w:fill="D9D9D9" w:themeFill="background1" w:themeFillShade="D9"/>
        <w:bidi/>
        <w:spacing w:line="240" w:lineRule="auto"/>
        <w:jc w:val="both"/>
        <w:rPr>
          <w:rFonts w:ascii="Simplified Arabic" w:hAnsi="Simplified Arabic" w:cs="Simplified Arabic"/>
          <w:b/>
          <w:bCs/>
          <w:sz w:val="28"/>
          <w:szCs w:val="28"/>
          <w:rtl/>
        </w:rPr>
      </w:pPr>
      <w:r w:rsidRPr="00B308BB">
        <w:rPr>
          <w:rFonts w:ascii="Simplified Arabic" w:hAnsi="Simplified Arabic" w:cs="Simplified Arabic"/>
          <w:b/>
          <w:bCs/>
          <w:sz w:val="28"/>
          <w:szCs w:val="28"/>
          <w:rtl/>
        </w:rPr>
        <w:t xml:space="preserve">النتائج والتوصيات : </w:t>
      </w:r>
    </w:p>
    <w:p w:rsidR="00D71650" w:rsidRPr="00B308BB" w:rsidRDefault="00946698"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لقد اظهرت الدراسة النتائج التالية : </w:t>
      </w:r>
    </w:p>
    <w:p w:rsidR="00946698" w:rsidRPr="00B308BB" w:rsidRDefault="00946698" w:rsidP="00B308BB">
      <w:p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ضعف في تطبيق الاعتبارات الخاصة بنظام التعرفة بمستويات متدرجة كما ظهر من الجدول رقم (2) خاصة فيما يتعلق باستخدام الاسس المحاسبية واعتبارات العناصر المستخدمة في حساب التكاليف وتقليل الفاقد ومراعاة الجوانب الاجتماعية والقدرة على الدفع، كما بينت الدراسة ضعف في مستوى الاستدامة المالية لمقدمي الخدمات خاصة في مجالات التحصيل وتراكم الديون وعدم قدرة الايرادات</w:t>
      </w:r>
      <w:r w:rsidR="0071156E" w:rsidRPr="00B308BB">
        <w:rPr>
          <w:rFonts w:ascii="Simplified Arabic" w:hAnsi="Simplified Arabic" w:cs="Simplified Arabic"/>
          <w:sz w:val="28"/>
          <w:szCs w:val="28"/>
        </w:rPr>
        <w:t xml:space="preserve"> </w:t>
      </w:r>
      <w:r w:rsidR="0071156E" w:rsidRPr="00B308BB">
        <w:rPr>
          <w:rFonts w:ascii="Simplified Arabic" w:hAnsi="Simplified Arabic" w:cs="Simplified Arabic"/>
          <w:sz w:val="28"/>
          <w:szCs w:val="28"/>
          <w:rtl/>
        </w:rPr>
        <w:t xml:space="preserve"> الايرادات الثابتة على تغطية المصاريف الثابتة بالاضاف الى عدم قدرة الايرادات</w:t>
      </w:r>
      <w:r w:rsidRPr="00B308BB">
        <w:rPr>
          <w:rFonts w:ascii="Simplified Arabic" w:hAnsi="Simplified Arabic" w:cs="Simplified Arabic"/>
          <w:sz w:val="28"/>
          <w:szCs w:val="28"/>
          <w:rtl/>
        </w:rPr>
        <w:t xml:space="preserve"> على تغطية المصاريف والا</w:t>
      </w:r>
      <w:r w:rsidR="0071156E" w:rsidRPr="00B308BB">
        <w:rPr>
          <w:rFonts w:ascii="Simplified Arabic" w:hAnsi="Simplified Arabic" w:cs="Simplified Arabic"/>
          <w:sz w:val="28"/>
          <w:szCs w:val="28"/>
          <w:rtl/>
        </w:rPr>
        <w:t>ر</w:t>
      </w:r>
      <w:r w:rsidRPr="00B308BB">
        <w:rPr>
          <w:rFonts w:ascii="Simplified Arabic" w:hAnsi="Simplified Arabic" w:cs="Simplified Arabic"/>
          <w:sz w:val="28"/>
          <w:szCs w:val="28"/>
          <w:rtl/>
        </w:rPr>
        <w:t>تفاع</w:t>
      </w:r>
      <w:r w:rsidR="0071156E" w:rsidRPr="00B308BB">
        <w:rPr>
          <w:rFonts w:ascii="Simplified Arabic" w:hAnsi="Simplified Arabic" w:cs="Simplified Arabic"/>
          <w:sz w:val="28"/>
          <w:szCs w:val="28"/>
          <w:rtl/>
        </w:rPr>
        <w:t xml:space="preserve"> في</w:t>
      </w:r>
      <w:r w:rsidRPr="00B308BB">
        <w:rPr>
          <w:rFonts w:ascii="Simplified Arabic" w:hAnsi="Simplified Arabic" w:cs="Simplified Arabic"/>
          <w:sz w:val="28"/>
          <w:szCs w:val="28"/>
          <w:rtl/>
        </w:rPr>
        <w:t xml:space="preserve"> نسبة الفاقد خاصة وان معظم مقدمي الخدمات من الهيئات المحلية كما بين الجدول رقم (1). </w:t>
      </w:r>
    </w:p>
    <w:p w:rsidR="00946698" w:rsidRPr="00B308BB" w:rsidRDefault="00946698" w:rsidP="00B308BB">
      <w:pPr>
        <w:pStyle w:val="ListParagraph"/>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بناء</w:t>
      </w:r>
      <w:r w:rsidR="0071156E" w:rsidRPr="00B308BB">
        <w:rPr>
          <w:rFonts w:ascii="Simplified Arabic" w:hAnsi="Simplified Arabic" w:cs="Simplified Arabic"/>
          <w:sz w:val="28"/>
          <w:szCs w:val="28"/>
          <w:rtl/>
        </w:rPr>
        <w:t xml:space="preserve"> على نتائج الدراسة يوصي الباحث ب</w:t>
      </w:r>
      <w:r w:rsidRPr="00B308BB">
        <w:rPr>
          <w:rFonts w:ascii="Simplified Arabic" w:hAnsi="Simplified Arabic" w:cs="Simplified Arabic"/>
          <w:sz w:val="28"/>
          <w:szCs w:val="28"/>
          <w:rtl/>
        </w:rPr>
        <w:t xml:space="preserve">ما يلي: </w:t>
      </w:r>
    </w:p>
    <w:p w:rsidR="00946698" w:rsidRPr="00B308BB" w:rsidRDefault="00946698" w:rsidP="00B308BB">
      <w:pPr>
        <w:pStyle w:val="ListParagraph"/>
        <w:numPr>
          <w:ilvl w:val="0"/>
          <w:numId w:val="9"/>
        </w:numPr>
        <w:bidi/>
        <w:spacing w:after="0" w:line="240" w:lineRule="auto"/>
        <w:rPr>
          <w:rFonts w:ascii="Simplified Arabic" w:hAnsi="Simplified Arabic" w:cs="Simplified Arabic"/>
          <w:sz w:val="28"/>
          <w:szCs w:val="28"/>
          <w:rtl/>
        </w:rPr>
      </w:pPr>
      <w:r w:rsidRPr="00B308BB">
        <w:rPr>
          <w:rFonts w:ascii="Simplified Arabic" w:hAnsi="Simplified Arabic" w:cs="Simplified Arabic"/>
          <w:sz w:val="28"/>
          <w:szCs w:val="28"/>
          <w:rtl/>
        </w:rPr>
        <w:t xml:space="preserve">  دراسة قدرة المستهلكين على الدفع - العدالة الاجتماعية</w:t>
      </w:r>
      <w:r w:rsidR="00AD46C7" w:rsidRPr="00B308BB">
        <w:rPr>
          <w:rFonts w:ascii="Simplified Arabic" w:hAnsi="Simplified Arabic" w:cs="Simplified Arabic"/>
          <w:sz w:val="28"/>
          <w:szCs w:val="28"/>
        </w:rPr>
        <w:t xml:space="preserve"> : </w:t>
      </w:r>
      <w:r w:rsidR="00AD46C7" w:rsidRPr="00B308BB">
        <w:rPr>
          <w:rFonts w:ascii="Simplified Arabic" w:hAnsi="Simplified Arabic" w:cs="Simplified Arabic"/>
          <w:sz w:val="28"/>
          <w:szCs w:val="28"/>
          <w:rtl/>
        </w:rPr>
        <w:t>ويت</w:t>
      </w:r>
      <w:r w:rsidR="0071156E" w:rsidRPr="00B308BB">
        <w:rPr>
          <w:rFonts w:ascii="Simplified Arabic" w:hAnsi="Simplified Arabic" w:cs="Simplified Arabic"/>
          <w:sz w:val="28"/>
          <w:szCs w:val="28"/>
          <w:rtl/>
        </w:rPr>
        <w:t>اتى ذلك من خلال دراسة مستوى الاج</w:t>
      </w:r>
      <w:r w:rsidR="00AD46C7" w:rsidRPr="00B308BB">
        <w:rPr>
          <w:rFonts w:ascii="Simplified Arabic" w:hAnsi="Simplified Arabic" w:cs="Simplified Arabic"/>
          <w:sz w:val="28"/>
          <w:szCs w:val="28"/>
          <w:rtl/>
        </w:rPr>
        <w:t xml:space="preserve">ور والرواتب واستخدام </w:t>
      </w:r>
      <w:r w:rsidRPr="00B308BB">
        <w:rPr>
          <w:rFonts w:ascii="Simplified Arabic" w:hAnsi="Simplified Arabic" w:cs="Simplified Arabic"/>
          <w:sz w:val="28"/>
          <w:szCs w:val="28"/>
          <w:rtl/>
        </w:rPr>
        <w:t xml:space="preserve">  نظام الشرائح التصاعدي </w:t>
      </w:r>
      <w:r w:rsidR="009539B4" w:rsidRPr="00B308BB">
        <w:rPr>
          <w:rFonts w:ascii="Simplified Arabic" w:hAnsi="Simplified Arabic" w:cs="Simplified Arabic"/>
          <w:sz w:val="28"/>
          <w:szCs w:val="28"/>
          <w:rtl/>
        </w:rPr>
        <w:t>بحيث يتم تحميل الفئات ذات الدخل المحدود في الشرائح الاولى بمعدل استهلاك 20 متر مكعب شهريا على اعتبار ان معدل استهلاك الفرد في الاراضي الفلسطينية 70 لتر للشخص باليوم لمتوسط اسرة مكونة من خمسة اشخاص.</w:t>
      </w:r>
    </w:p>
    <w:p w:rsidR="00946698" w:rsidRPr="00B308BB" w:rsidRDefault="00946698" w:rsidP="00B308BB">
      <w:pPr>
        <w:pStyle w:val="ListParagraph"/>
        <w:numPr>
          <w:ilvl w:val="0"/>
          <w:numId w:val="9"/>
        </w:numPr>
        <w:bidi/>
        <w:spacing w:after="0" w:line="240" w:lineRule="auto"/>
        <w:rPr>
          <w:rFonts w:ascii="Simplified Arabic" w:hAnsi="Simplified Arabic" w:cs="Simplified Arabic"/>
          <w:sz w:val="28"/>
          <w:szCs w:val="28"/>
          <w:rtl/>
        </w:rPr>
      </w:pPr>
      <w:r w:rsidRPr="00B308BB">
        <w:rPr>
          <w:rFonts w:ascii="Simplified Arabic" w:hAnsi="Simplified Arabic" w:cs="Simplified Arabic"/>
          <w:sz w:val="28"/>
          <w:szCs w:val="28"/>
          <w:rtl/>
        </w:rPr>
        <w:t xml:space="preserve">  تقسيم فئات الاستهلاك - منزلي - صناعي - تجاري- سياحي </w:t>
      </w:r>
      <w:r w:rsidR="009539B4" w:rsidRPr="00B308BB">
        <w:rPr>
          <w:rFonts w:ascii="Simplified Arabic" w:hAnsi="Simplified Arabic" w:cs="Simplified Arabic"/>
          <w:sz w:val="28"/>
          <w:szCs w:val="28"/>
          <w:rtl/>
        </w:rPr>
        <w:t xml:space="preserve">: يجب التمييز بين فئات المستهلكين </w:t>
      </w:r>
      <w:r w:rsidR="00730A3C" w:rsidRPr="00B308BB">
        <w:rPr>
          <w:rFonts w:ascii="Simplified Arabic" w:hAnsi="Simplified Arabic" w:cs="Simplified Arabic"/>
          <w:sz w:val="28"/>
          <w:szCs w:val="28"/>
          <w:rtl/>
        </w:rPr>
        <w:t xml:space="preserve"> من حيث مستويات التعرفة وذلك لان المستهلكبن ما بين الفئات التجارية والصناعية اقدر على تلبية دفعات مقابل الخدمة اكثر من الفئات المنزلية اضافة الى تحقيق العدالة للفئات ذات الدخل المنخفض </w:t>
      </w:r>
    </w:p>
    <w:p w:rsidR="00946698" w:rsidRPr="00B308BB" w:rsidRDefault="00ED423A" w:rsidP="00B308BB">
      <w:pPr>
        <w:pStyle w:val="ListParagraph"/>
        <w:numPr>
          <w:ilvl w:val="0"/>
          <w:numId w:val="9"/>
        </w:numPr>
        <w:bidi/>
        <w:spacing w:after="0" w:line="240" w:lineRule="auto"/>
        <w:rPr>
          <w:rFonts w:ascii="Simplified Arabic" w:hAnsi="Simplified Arabic" w:cs="Simplified Arabic"/>
          <w:sz w:val="28"/>
          <w:szCs w:val="28"/>
          <w:rtl/>
        </w:rPr>
      </w:pPr>
      <w:r w:rsidRPr="00B308BB">
        <w:rPr>
          <w:rFonts w:ascii="Simplified Arabic" w:hAnsi="Simplified Arabic" w:cs="Simplified Arabic"/>
          <w:sz w:val="28"/>
          <w:szCs w:val="28"/>
          <w:rtl/>
        </w:rPr>
        <w:t xml:space="preserve">  دراسة الفاقد، واليات تحسين تفليل نسبة الفاقد</w:t>
      </w:r>
      <w:r w:rsidR="002451B7" w:rsidRPr="00B308BB">
        <w:rPr>
          <w:rFonts w:ascii="Simplified Arabic" w:hAnsi="Simplified Arabic" w:cs="Simplified Arabic"/>
          <w:sz w:val="28"/>
          <w:szCs w:val="28"/>
          <w:rtl/>
        </w:rPr>
        <w:t xml:space="preserve">: تقليل نسبة الفاقد من خلال اجراءات تخفيض سواء المتعلقة بالكشف عن التسرب  في الشبكة </w:t>
      </w:r>
      <w:r w:rsidR="00790622" w:rsidRPr="00B308BB">
        <w:rPr>
          <w:rFonts w:ascii="Simplified Arabic" w:hAnsi="Simplified Arabic" w:cs="Simplified Arabic"/>
          <w:sz w:val="28"/>
          <w:szCs w:val="28"/>
          <w:rtl/>
        </w:rPr>
        <w:t>او السرقات او سوء الاستخدام او عطل العدادات وغيرها من الاجراءات الفنية التي يلجأ اليها فنيوا ومهندسو</w:t>
      </w:r>
      <w:r w:rsidR="004A1D4B" w:rsidRPr="00B308BB">
        <w:rPr>
          <w:rFonts w:ascii="Simplified Arabic" w:hAnsi="Simplified Arabic" w:cs="Simplified Arabic"/>
          <w:sz w:val="28"/>
          <w:szCs w:val="28"/>
          <w:rtl/>
        </w:rPr>
        <w:t>ا</w:t>
      </w:r>
      <w:r w:rsidR="00790622" w:rsidRPr="00B308BB">
        <w:rPr>
          <w:rFonts w:ascii="Simplified Arabic" w:hAnsi="Simplified Arabic" w:cs="Simplified Arabic"/>
          <w:sz w:val="28"/>
          <w:szCs w:val="28"/>
          <w:rtl/>
        </w:rPr>
        <w:t xml:space="preserve"> الصيانة والمراقبة. </w:t>
      </w:r>
    </w:p>
    <w:p w:rsidR="00946698" w:rsidRPr="00B308BB" w:rsidRDefault="00946698" w:rsidP="00B308BB">
      <w:pPr>
        <w:pStyle w:val="ListParagraph"/>
        <w:numPr>
          <w:ilvl w:val="0"/>
          <w:numId w:val="9"/>
        </w:numPr>
        <w:bidi/>
        <w:spacing w:after="0" w:line="240" w:lineRule="auto"/>
        <w:rPr>
          <w:rFonts w:ascii="Simplified Arabic" w:hAnsi="Simplified Arabic" w:cs="Simplified Arabic"/>
          <w:sz w:val="28"/>
          <w:szCs w:val="28"/>
          <w:rtl/>
        </w:rPr>
      </w:pPr>
      <w:r w:rsidRPr="00B308BB">
        <w:rPr>
          <w:rFonts w:ascii="Simplified Arabic" w:hAnsi="Simplified Arabic" w:cs="Simplified Arabic"/>
          <w:sz w:val="28"/>
          <w:szCs w:val="28"/>
          <w:rtl/>
        </w:rPr>
        <w:t xml:space="preserve">  مقارنة التك</w:t>
      </w:r>
      <w:r w:rsidR="00ED423A" w:rsidRPr="00B308BB">
        <w:rPr>
          <w:rFonts w:ascii="Simplified Arabic" w:hAnsi="Simplified Arabic" w:cs="Simplified Arabic"/>
          <w:sz w:val="28"/>
          <w:szCs w:val="28"/>
          <w:rtl/>
        </w:rPr>
        <w:t>اليف الثابتة بالايرادات الثابتة</w:t>
      </w:r>
      <w:r w:rsidR="004A1D4B" w:rsidRPr="00B308BB">
        <w:rPr>
          <w:rFonts w:ascii="Simplified Arabic" w:hAnsi="Simplified Arabic" w:cs="Simplified Arabic"/>
          <w:sz w:val="28"/>
          <w:szCs w:val="28"/>
          <w:rtl/>
        </w:rPr>
        <w:t xml:space="preserve">: </w:t>
      </w:r>
      <w:r w:rsidR="003738D9" w:rsidRPr="00B308BB">
        <w:rPr>
          <w:rFonts w:ascii="Simplified Arabic" w:hAnsi="Simplified Arabic" w:cs="Simplified Arabic"/>
          <w:sz w:val="28"/>
          <w:szCs w:val="28"/>
          <w:rtl/>
        </w:rPr>
        <w:t xml:space="preserve">من اجل تحقيق الاستدامة </w:t>
      </w:r>
      <w:r w:rsidR="008B0BA9" w:rsidRPr="00B308BB">
        <w:rPr>
          <w:rFonts w:ascii="Simplified Arabic" w:hAnsi="Simplified Arabic" w:cs="Simplified Arabic"/>
          <w:sz w:val="28"/>
          <w:szCs w:val="28"/>
          <w:rtl/>
        </w:rPr>
        <w:t>وضمان تقديم الخدمة يجب على نظام التعرفة المقارنة بين المصاريف الثابتة الخاصة بالنواحي الادارية عموما وبعض النواحي التشغيلية والايرادات الثابتة حيث يتم تحديد مقدار ثابت كمكون للتعرفة " رسوم قراءة عداد، صيانة عداد، ... الخ)</w:t>
      </w:r>
    </w:p>
    <w:p w:rsidR="00946698" w:rsidRPr="00B308BB" w:rsidRDefault="00F00330" w:rsidP="00B308BB">
      <w:pPr>
        <w:pStyle w:val="ListParagraph"/>
        <w:numPr>
          <w:ilvl w:val="0"/>
          <w:numId w:val="9"/>
        </w:numPr>
        <w:bidi/>
        <w:spacing w:after="0" w:line="240" w:lineRule="auto"/>
        <w:rPr>
          <w:rFonts w:ascii="Simplified Arabic" w:hAnsi="Simplified Arabic" w:cs="Simplified Arabic"/>
          <w:sz w:val="28"/>
          <w:szCs w:val="28"/>
          <w:rtl/>
        </w:rPr>
      </w:pPr>
      <w:r w:rsidRPr="00B308BB">
        <w:rPr>
          <w:rFonts w:ascii="Simplified Arabic" w:hAnsi="Simplified Arabic" w:cs="Simplified Arabic"/>
          <w:sz w:val="28"/>
          <w:szCs w:val="28"/>
          <w:rtl/>
        </w:rPr>
        <w:lastRenderedPageBreak/>
        <w:t xml:space="preserve">  حساب اهلاك الاصول</w:t>
      </w:r>
      <w:r w:rsidR="008B0BA9" w:rsidRPr="00B308BB">
        <w:rPr>
          <w:rFonts w:ascii="Simplified Arabic" w:hAnsi="Simplified Arabic" w:cs="Simplified Arabic"/>
          <w:sz w:val="28"/>
          <w:szCs w:val="28"/>
          <w:rtl/>
        </w:rPr>
        <w:t>:</w:t>
      </w:r>
      <w:r w:rsidRPr="00B308BB">
        <w:rPr>
          <w:rFonts w:ascii="Simplified Arabic" w:hAnsi="Simplified Arabic" w:cs="Simplified Arabic"/>
          <w:sz w:val="28"/>
          <w:szCs w:val="28"/>
          <w:rtl/>
        </w:rPr>
        <w:t xml:space="preserve"> يعتبر اهتلاك الاصول استعادة للتكاليف على الامد الطويل، </w:t>
      </w:r>
      <w:r w:rsidR="00034F79" w:rsidRPr="00B308BB">
        <w:rPr>
          <w:rFonts w:ascii="Simplified Arabic" w:hAnsi="Simplified Arabic" w:cs="Simplified Arabic"/>
          <w:sz w:val="28"/>
          <w:szCs w:val="28"/>
          <w:rtl/>
        </w:rPr>
        <w:t>ومن اجل اقتطاع هذا المبلغ من الايرادات من اجدل استبدال الاصول واستدامة الخدمة، لذلك يجب ادراج اهلاك الاصول ضمن احتساب التكلفة ولكن بشكل متدرج حتى يمكن استيعاب الارتفاع التدريجي بالتعرفة.</w:t>
      </w:r>
      <w:r w:rsidR="008B0BA9" w:rsidRPr="00B308BB">
        <w:rPr>
          <w:rFonts w:ascii="Simplified Arabic" w:hAnsi="Simplified Arabic" w:cs="Simplified Arabic"/>
          <w:sz w:val="28"/>
          <w:szCs w:val="28"/>
          <w:rtl/>
        </w:rPr>
        <w:t xml:space="preserve"> </w:t>
      </w:r>
    </w:p>
    <w:p w:rsidR="00946698" w:rsidRPr="00B308BB" w:rsidRDefault="00946698" w:rsidP="00B308BB">
      <w:pPr>
        <w:pStyle w:val="ListParagraph"/>
        <w:numPr>
          <w:ilvl w:val="0"/>
          <w:numId w:val="9"/>
        </w:numPr>
        <w:bidi/>
        <w:spacing w:after="0" w:line="240" w:lineRule="auto"/>
        <w:rPr>
          <w:rFonts w:ascii="Simplified Arabic" w:hAnsi="Simplified Arabic" w:cs="Simplified Arabic"/>
          <w:sz w:val="28"/>
          <w:szCs w:val="28"/>
          <w:rtl/>
        </w:rPr>
      </w:pPr>
      <w:r w:rsidRPr="00B308BB">
        <w:rPr>
          <w:rFonts w:ascii="Simplified Arabic" w:hAnsi="Simplified Arabic" w:cs="Simplified Arabic"/>
          <w:sz w:val="28"/>
          <w:szCs w:val="28"/>
          <w:rtl/>
        </w:rPr>
        <w:t xml:space="preserve">  استخدام اساس الاستحقاق المحاسبي في احتساب التكاليف</w:t>
      </w:r>
      <w:r w:rsidR="00034F79" w:rsidRPr="00B308BB">
        <w:rPr>
          <w:rFonts w:ascii="Simplified Arabic" w:hAnsi="Simplified Arabic" w:cs="Simplified Arabic"/>
          <w:sz w:val="28"/>
          <w:szCs w:val="28"/>
          <w:rtl/>
        </w:rPr>
        <w:t xml:space="preserve"> والذي يمكن من الحصر المناسب للتكاليف خلال الفترات المالية والقدرة على اعداد تقارير اكثر قدرة على مساعدة ادارات مزودي الخدمات على اتخاذ قرارات مناسبة.</w:t>
      </w:r>
    </w:p>
    <w:p w:rsidR="00946698" w:rsidRPr="00B308BB" w:rsidRDefault="00946698" w:rsidP="00B308BB">
      <w:pPr>
        <w:pStyle w:val="ListParagraph"/>
        <w:numPr>
          <w:ilvl w:val="0"/>
          <w:numId w:val="9"/>
        </w:numPr>
        <w:bidi/>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tl/>
        </w:rPr>
        <w:t xml:space="preserve">  يتم مراعاة نسب التحصيل عند اعداد التعرفة</w:t>
      </w:r>
      <w:r w:rsidR="00034F79" w:rsidRPr="00B308BB">
        <w:rPr>
          <w:rFonts w:ascii="Simplified Arabic" w:hAnsi="Simplified Arabic" w:cs="Simplified Arabic"/>
          <w:sz w:val="28"/>
          <w:szCs w:val="28"/>
          <w:rtl/>
        </w:rPr>
        <w:t xml:space="preserve"> والقدرة على تحصيل الديون من خلال التوجه الى استخدام العدادات مسبقة الدفع والتي اثبتت جدواها في الاستخدام في بعض مجالس الخدمات المشتركة.</w:t>
      </w:r>
    </w:p>
    <w:p w:rsidR="00946698" w:rsidRPr="00B308BB" w:rsidRDefault="00946698" w:rsidP="00B308BB">
      <w:pPr>
        <w:pStyle w:val="ListParagraph"/>
        <w:bidi/>
        <w:spacing w:line="240" w:lineRule="auto"/>
        <w:jc w:val="both"/>
        <w:rPr>
          <w:rFonts w:ascii="Simplified Arabic" w:hAnsi="Simplified Arabic" w:cs="Simplified Arabic"/>
          <w:sz w:val="28"/>
          <w:szCs w:val="28"/>
          <w:rtl/>
        </w:rPr>
      </w:pPr>
    </w:p>
    <w:p w:rsidR="00D71650" w:rsidRPr="00B308BB" w:rsidRDefault="00D71650" w:rsidP="00B308BB">
      <w:pPr>
        <w:bidi/>
        <w:spacing w:line="240" w:lineRule="auto"/>
        <w:jc w:val="both"/>
        <w:rPr>
          <w:rFonts w:ascii="Simplified Arabic" w:hAnsi="Simplified Arabic" w:cs="Simplified Arabic"/>
          <w:sz w:val="28"/>
          <w:szCs w:val="28"/>
          <w:rtl/>
        </w:rPr>
      </w:pPr>
    </w:p>
    <w:p w:rsidR="00D71650" w:rsidRPr="00B308BB" w:rsidRDefault="00B82096"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المراجع: </w:t>
      </w:r>
    </w:p>
    <w:sdt>
      <w:sdtPr>
        <w:rPr>
          <w:rFonts w:ascii="Simplified Arabic" w:eastAsiaTheme="minorHAnsi" w:hAnsi="Simplified Arabic" w:cs="Simplified Arabic"/>
          <w:color w:val="auto"/>
          <w:sz w:val="28"/>
          <w:szCs w:val="28"/>
        </w:rPr>
        <w:id w:val="247160024"/>
        <w:docPartObj>
          <w:docPartGallery w:val="Bibliographies"/>
          <w:docPartUnique/>
        </w:docPartObj>
      </w:sdtPr>
      <w:sdtEndPr/>
      <w:sdtContent>
        <w:p w:rsidR="00D44087" w:rsidRPr="00B308BB" w:rsidRDefault="00D44087" w:rsidP="00B308BB">
          <w:pPr>
            <w:pStyle w:val="Heading1"/>
            <w:spacing w:line="240" w:lineRule="auto"/>
            <w:jc w:val="both"/>
            <w:rPr>
              <w:rFonts w:ascii="Simplified Arabic" w:hAnsi="Simplified Arabic" w:cs="Simplified Arabic"/>
              <w:sz w:val="28"/>
              <w:szCs w:val="28"/>
            </w:rPr>
          </w:pPr>
          <w:r w:rsidRPr="00B308BB">
            <w:rPr>
              <w:rFonts w:ascii="Simplified Arabic" w:hAnsi="Simplified Arabic" w:cs="Simplified Arabic"/>
              <w:sz w:val="28"/>
              <w:szCs w:val="28"/>
            </w:rPr>
            <w:t>References</w:t>
          </w:r>
        </w:p>
        <w:sdt>
          <w:sdtPr>
            <w:rPr>
              <w:rFonts w:ascii="Simplified Arabic" w:hAnsi="Simplified Arabic" w:cs="Simplified Arabic"/>
              <w:sz w:val="28"/>
              <w:szCs w:val="28"/>
              <w:rtl/>
            </w:rPr>
            <w:id w:val="-573587230"/>
            <w:bibliography/>
          </w:sdtPr>
          <w:sdtEndPr>
            <w:rPr>
              <w:rtl w:val="0"/>
            </w:rPr>
          </w:sdtEndPr>
          <w:sdtContent>
            <w:p w:rsidR="00A7262C" w:rsidRPr="00B308BB" w:rsidRDefault="00D44087"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sz w:val="28"/>
                  <w:szCs w:val="28"/>
                </w:rPr>
                <w:fldChar w:fldCharType="begin"/>
              </w:r>
              <w:r w:rsidRPr="00B308BB">
                <w:rPr>
                  <w:rFonts w:ascii="Simplified Arabic" w:hAnsi="Simplified Arabic" w:cs="Simplified Arabic"/>
                  <w:sz w:val="28"/>
                  <w:szCs w:val="28"/>
                </w:rPr>
                <w:instrText xml:space="preserve"> BIBLIOGRAPHY </w:instrText>
              </w:r>
              <w:r w:rsidRPr="00B308BB">
                <w:rPr>
                  <w:rFonts w:ascii="Simplified Arabic" w:hAnsi="Simplified Arabic" w:cs="Simplified Arabic"/>
                  <w:sz w:val="28"/>
                  <w:szCs w:val="28"/>
                </w:rPr>
                <w:fldChar w:fldCharType="separate"/>
              </w:r>
              <w:r w:rsidR="00A7262C" w:rsidRPr="00B308BB">
                <w:rPr>
                  <w:rFonts w:ascii="Simplified Arabic" w:hAnsi="Simplified Arabic" w:cs="Simplified Arabic"/>
                  <w:noProof/>
                  <w:sz w:val="28"/>
                  <w:szCs w:val="28"/>
                </w:rPr>
                <w:t xml:space="preserve">Andrea, G., Vania, V., Giulia, R., &amp; Tests, F. (2018). Levers supporting tariff growth for water services: evedence from a contingent valuation analysis. </w:t>
              </w:r>
              <w:r w:rsidR="00A7262C" w:rsidRPr="00B308BB">
                <w:rPr>
                  <w:rFonts w:ascii="Simplified Arabic" w:hAnsi="Simplified Arabic" w:cs="Simplified Arabic"/>
                  <w:i/>
                  <w:iCs/>
                  <w:noProof/>
                  <w:sz w:val="28"/>
                  <w:szCs w:val="28"/>
                </w:rPr>
                <w:t>Journal of Invirnmental Management 207</w:t>
              </w:r>
              <w:r w:rsidR="00A7262C" w:rsidRPr="00B308BB">
                <w:rPr>
                  <w:rFonts w:ascii="Simplified Arabic" w:hAnsi="Simplified Arabic" w:cs="Simplified Arabic"/>
                  <w:noProof/>
                  <w:sz w:val="28"/>
                  <w:szCs w:val="28"/>
                </w:rPr>
                <w:t>, pp. 23-31.</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Celine, N., &amp; Dale, W. (2017). Evaluating the oerformance of alternative municpal water tariff designs: Quantifying the tradeoffs between equity, economic efficienct, and cost recovery. </w:t>
              </w:r>
              <w:r w:rsidRPr="00B308BB">
                <w:rPr>
                  <w:rFonts w:ascii="Simplified Arabic" w:hAnsi="Simplified Arabic" w:cs="Simplified Arabic"/>
                  <w:i/>
                  <w:iCs/>
                  <w:noProof/>
                  <w:sz w:val="28"/>
                  <w:szCs w:val="28"/>
                </w:rPr>
                <w:t>World Development, Vol 91,</w:t>
              </w:r>
              <w:r w:rsidRPr="00B308BB">
                <w:rPr>
                  <w:rFonts w:ascii="Simplified Arabic" w:hAnsi="Simplified Arabic" w:cs="Simplified Arabic"/>
                  <w:noProof/>
                  <w:sz w:val="28"/>
                  <w:szCs w:val="28"/>
                </w:rPr>
                <w:t>, pp. 125-143.</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Francisco, S. P., &amp; Rui, C. M. (2015). Triff recommendations: A Panacea for Portuguese water sector? </w:t>
              </w:r>
              <w:r w:rsidRPr="00B308BB">
                <w:rPr>
                  <w:rFonts w:ascii="Simplified Arabic" w:hAnsi="Simplified Arabic" w:cs="Simplified Arabic"/>
                  <w:i/>
                  <w:iCs/>
                  <w:noProof/>
                  <w:sz w:val="28"/>
                  <w:szCs w:val="28"/>
                </w:rPr>
                <w:t>Utilities policy 34</w:t>
              </w:r>
              <w:r w:rsidRPr="00B308BB">
                <w:rPr>
                  <w:rFonts w:ascii="Simplified Arabic" w:hAnsi="Simplified Arabic" w:cs="Simplified Arabic"/>
                  <w:noProof/>
                  <w:sz w:val="28"/>
                  <w:szCs w:val="28"/>
                </w:rPr>
                <w:t>, pp. 36-44.</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Giulia, R., Andrea, G., &amp; Campedelli, B. (2015). The new Italian water tariff method : A launching point fro novel infrastructures or a backwards step? </w:t>
              </w:r>
              <w:r w:rsidRPr="00B308BB">
                <w:rPr>
                  <w:rFonts w:ascii="Simplified Arabic" w:hAnsi="Simplified Arabic" w:cs="Simplified Arabic"/>
                  <w:i/>
                  <w:iCs/>
                  <w:noProof/>
                  <w:sz w:val="28"/>
                  <w:szCs w:val="28"/>
                </w:rPr>
                <w:t>Utilities policies 34</w:t>
              </w:r>
              <w:r w:rsidRPr="00B308BB">
                <w:rPr>
                  <w:rFonts w:ascii="Simplified Arabic" w:hAnsi="Simplified Arabic" w:cs="Simplified Arabic"/>
                  <w:noProof/>
                  <w:sz w:val="28"/>
                  <w:szCs w:val="28"/>
                </w:rPr>
                <w:t>, pp. 45-53.</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lastRenderedPageBreak/>
                <w:t xml:space="preserve">Julia, A. B., &amp; Paul, L. (2014). Distributional effects of water tariff reforms - An-empirical study for Lima, Peru. </w:t>
              </w:r>
              <w:r w:rsidRPr="00B308BB">
                <w:rPr>
                  <w:rFonts w:ascii="Simplified Arabic" w:hAnsi="Simplified Arabic" w:cs="Simplified Arabic"/>
                  <w:i/>
                  <w:iCs/>
                  <w:noProof/>
                  <w:sz w:val="28"/>
                  <w:szCs w:val="28"/>
                </w:rPr>
                <w:t>Water Resources and Economica 6</w:t>
              </w:r>
              <w:r w:rsidRPr="00B308BB">
                <w:rPr>
                  <w:rFonts w:ascii="Simplified Arabic" w:hAnsi="Simplified Arabic" w:cs="Simplified Arabic"/>
                  <w:noProof/>
                  <w:sz w:val="28"/>
                  <w:szCs w:val="28"/>
                </w:rPr>
                <w:t>, pp. 30-57.</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Maria, A.-V., &amp; Andres, J.-T. (2015). Introduction to reforming water tariffs: Experiences and reforms. </w:t>
              </w:r>
              <w:r w:rsidRPr="00B308BB">
                <w:rPr>
                  <w:rFonts w:ascii="Simplified Arabic" w:hAnsi="Simplified Arabic" w:cs="Simplified Arabic"/>
                  <w:i/>
                  <w:iCs/>
                  <w:noProof/>
                  <w:sz w:val="28"/>
                  <w:szCs w:val="28"/>
                </w:rPr>
                <w:t>Utilities policy 34</w:t>
              </w:r>
              <w:r w:rsidRPr="00B308BB">
                <w:rPr>
                  <w:rFonts w:ascii="Simplified Arabic" w:hAnsi="Simplified Arabic" w:cs="Simplified Arabic"/>
                  <w:noProof/>
                  <w:sz w:val="28"/>
                  <w:szCs w:val="28"/>
                </w:rPr>
                <w:t>, pp. 34-35.</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Marta, V., Roberto, E., &amp; Francisco, G. (2015). An Analysis of the price escalation of non-liear water tariffs for domestic uses in Spain. pp. 82-93.</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Myengwa, J. M. (1999). Water pricing issues in a developing country : Case of Zimbabwe. </w:t>
              </w:r>
              <w:r w:rsidRPr="00B308BB">
                <w:rPr>
                  <w:rFonts w:ascii="Simplified Arabic" w:hAnsi="Simplified Arabic" w:cs="Simplified Arabic"/>
                  <w:i/>
                  <w:iCs/>
                  <w:noProof/>
                  <w:sz w:val="28"/>
                  <w:szCs w:val="28"/>
                </w:rPr>
                <w:t>International Journal of Social Economica Vol 26 Issue: 1/2/3</w:t>
              </w:r>
              <w:r w:rsidRPr="00B308BB">
                <w:rPr>
                  <w:rFonts w:ascii="Simplified Arabic" w:hAnsi="Simplified Arabic" w:cs="Simplified Arabic"/>
                  <w:noProof/>
                  <w:sz w:val="28"/>
                  <w:szCs w:val="28"/>
                </w:rPr>
                <w:t>, pp. 441-454.</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R.Quentin, G., Long, C., &amp; Kompas, T. (2015). Optimal water tariffs and supply augmentation for cost-of-service related water utilities. </w:t>
              </w:r>
              <w:r w:rsidRPr="00B308BB">
                <w:rPr>
                  <w:rFonts w:ascii="Simplified Arabic" w:hAnsi="Simplified Arabic" w:cs="Simplified Arabic"/>
                  <w:i/>
                  <w:iCs/>
                  <w:noProof/>
                  <w:sz w:val="28"/>
                  <w:szCs w:val="28"/>
                </w:rPr>
                <w:t>Utilities Policy 34</w:t>
              </w:r>
              <w:r w:rsidRPr="00B308BB">
                <w:rPr>
                  <w:rFonts w:ascii="Simplified Arabic" w:hAnsi="Simplified Arabic" w:cs="Simplified Arabic"/>
                  <w:noProof/>
                  <w:sz w:val="28"/>
                  <w:szCs w:val="28"/>
                </w:rPr>
                <w:t>, pp. 54-62.</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Stijn, N., Machiel, M., &amp; Frank, H. (2017). Assessing fairness of Dyanamic grid tariffs. </w:t>
              </w:r>
              <w:r w:rsidRPr="00B308BB">
                <w:rPr>
                  <w:rFonts w:ascii="Simplified Arabic" w:hAnsi="Simplified Arabic" w:cs="Simplified Arabic"/>
                  <w:i/>
                  <w:iCs/>
                  <w:noProof/>
                  <w:sz w:val="28"/>
                  <w:szCs w:val="28"/>
                </w:rPr>
                <w:t>Energy Plicy 108</w:t>
              </w:r>
              <w:r w:rsidRPr="00B308BB">
                <w:rPr>
                  <w:rFonts w:ascii="Simplified Arabic" w:hAnsi="Simplified Arabic" w:cs="Simplified Arabic"/>
                  <w:noProof/>
                  <w:sz w:val="28"/>
                  <w:szCs w:val="28"/>
                </w:rPr>
                <w:t>, pp. 111-120.</w:t>
              </w:r>
            </w:p>
            <w:p w:rsidR="00A7262C" w:rsidRPr="00B308BB" w:rsidRDefault="00A7262C" w:rsidP="00B308BB">
              <w:pPr>
                <w:pStyle w:val="Bibliography"/>
                <w:bidi/>
                <w:spacing w:line="240" w:lineRule="auto"/>
                <w:ind w:left="720" w:hanging="720"/>
                <w:jc w:val="right"/>
                <w:rPr>
                  <w:rFonts w:ascii="Simplified Arabic" w:hAnsi="Simplified Arabic" w:cs="Simplified Arabic"/>
                  <w:noProof/>
                  <w:sz w:val="28"/>
                  <w:szCs w:val="28"/>
                </w:rPr>
              </w:pPr>
              <w:r w:rsidRPr="00B308BB">
                <w:rPr>
                  <w:rFonts w:ascii="Simplified Arabic" w:hAnsi="Simplified Arabic" w:cs="Simplified Arabic"/>
                  <w:noProof/>
                  <w:sz w:val="28"/>
                  <w:szCs w:val="28"/>
                </w:rPr>
                <w:t xml:space="preserve">Sudeshna Banerjee, e. (2009). </w:t>
              </w:r>
              <w:r w:rsidRPr="00B308BB">
                <w:rPr>
                  <w:rFonts w:ascii="Simplified Arabic" w:hAnsi="Simplified Arabic" w:cs="Simplified Arabic"/>
                  <w:i/>
                  <w:iCs/>
                  <w:noProof/>
                  <w:sz w:val="28"/>
                  <w:szCs w:val="28"/>
                </w:rPr>
                <w:t>Cost recovery , equity, and efficiency in water tariffs: evidence from African Utilities .</w:t>
              </w:r>
              <w:r w:rsidRPr="00B308BB">
                <w:rPr>
                  <w:rFonts w:ascii="Simplified Arabic" w:hAnsi="Simplified Arabic" w:cs="Simplified Arabic"/>
                  <w:noProof/>
                  <w:sz w:val="28"/>
                  <w:szCs w:val="28"/>
                </w:rPr>
                <w:t xml:space="preserve"> World Bank .</w:t>
              </w:r>
            </w:p>
            <w:p w:rsidR="00A7262C" w:rsidRPr="00B308BB" w:rsidRDefault="00A7262C" w:rsidP="00B308BB">
              <w:pPr>
                <w:pStyle w:val="Bibliography"/>
                <w:bidi/>
                <w:spacing w:line="240" w:lineRule="auto"/>
                <w:ind w:left="720" w:hanging="720"/>
                <w:rPr>
                  <w:rFonts w:ascii="Simplified Arabic" w:hAnsi="Simplified Arabic" w:cs="Simplified Arabic"/>
                  <w:noProof/>
                  <w:sz w:val="28"/>
                  <w:szCs w:val="28"/>
                </w:rPr>
              </w:pPr>
              <w:r w:rsidRPr="00B308BB">
                <w:rPr>
                  <w:rFonts w:ascii="Simplified Arabic" w:hAnsi="Simplified Arabic" w:cs="Simplified Arabic"/>
                  <w:noProof/>
                  <w:sz w:val="28"/>
                  <w:szCs w:val="28"/>
                  <w:rtl/>
                </w:rPr>
                <w:t xml:space="preserve">جابر، ابراهيم سالم. (2006). التعرفة المائية في بلديات قطاع غزة. </w:t>
              </w:r>
              <w:r w:rsidRPr="00B308BB">
                <w:rPr>
                  <w:rFonts w:ascii="Simplified Arabic" w:hAnsi="Simplified Arabic" w:cs="Simplified Arabic"/>
                  <w:i/>
                  <w:iCs/>
                  <w:noProof/>
                  <w:sz w:val="28"/>
                  <w:szCs w:val="28"/>
                  <w:rtl/>
                </w:rPr>
                <w:t>مجلة الجامعة الاسلامية ( سلسلة الدراسات الانسانية) - المجلد الرابع عشر - العدد الثاني</w:t>
              </w:r>
              <w:r w:rsidRPr="00B308BB">
                <w:rPr>
                  <w:rFonts w:ascii="Simplified Arabic" w:hAnsi="Simplified Arabic" w:cs="Simplified Arabic"/>
                  <w:noProof/>
                  <w:sz w:val="28"/>
                  <w:szCs w:val="28"/>
                  <w:rtl/>
                </w:rPr>
                <w:t>، الصفحات 317-342.</w:t>
              </w:r>
            </w:p>
            <w:p w:rsidR="00A7262C" w:rsidRPr="00B308BB" w:rsidRDefault="00A7262C" w:rsidP="00B308BB">
              <w:pPr>
                <w:pStyle w:val="Bibliography"/>
                <w:bidi/>
                <w:spacing w:line="240" w:lineRule="auto"/>
                <w:ind w:left="720" w:hanging="720"/>
                <w:rPr>
                  <w:rFonts w:ascii="Simplified Arabic" w:hAnsi="Simplified Arabic" w:cs="Simplified Arabic"/>
                  <w:noProof/>
                  <w:sz w:val="28"/>
                  <w:szCs w:val="28"/>
                  <w:rtl/>
                </w:rPr>
              </w:pPr>
              <w:r w:rsidRPr="00B308BB">
                <w:rPr>
                  <w:rFonts w:ascii="Simplified Arabic" w:hAnsi="Simplified Arabic" w:cs="Simplified Arabic"/>
                  <w:noProof/>
                  <w:sz w:val="28"/>
                  <w:szCs w:val="28"/>
                  <w:rtl/>
                </w:rPr>
                <w:t>صندوق تطوير واقراض البلديات</w:t>
              </w:r>
              <w:r w:rsidRPr="00B308BB">
                <w:rPr>
                  <w:rFonts w:ascii="Simplified Arabic" w:hAnsi="Simplified Arabic" w:cs="Simplified Arabic"/>
                  <w:noProof/>
                  <w:sz w:val="28"/>
                  <w:szCs w:val="28"/>
                </w:rPr>
                <w:t xml:space="preserve">. (2014). </w:t>
              </w:r>
              <w:r w:rsidRPr="00B308BB">
                <w:rPr>
                  <w:rFonts w:ascii="Simplified Arabic" w:hAnsi="Simplified Arabic" w:cs="Simplified Arabic"/>
                  <w:i/>
                  <w:iCs/>
                  <w:noProof/>
                  <w:sz w:val="28"/>
                  <w:szCs w:val="28"/>
                  <w:rtl/>
                </w:rPr>
                <w:t>منهجية تقييم الاصول الثابتة</w:t>
              </w:r>
              <w:r w:rsidRPr="00B308BB">
                <w:rPr>
                  <w:rFonts w:ascii="Simplified Arabic" w:hAnsi="Simplified Arabic" w:cs="Simplified Arabic"/>
                  <w:i/>
                  <w:iCs/>
                  <w:noProof/>
                  <w:sz w:val="28"/>
                  <w:szCs w:val="28"/>
                </w:rPr>
                <w:t>.</w:t>
              </w:r>
              <w:r w:rsidRPr="00B308BB">
                <w:rPr>
                  <w:rFonts w:ascii="Simplified Arabic" w:hAnsi="Simplified Arabic" w:cs="Simplified Arabic"/>
                  <w:noProof/>
                  <w:sz w:val="28"/>
                  <w:szCs w:val="28"/>
                </w:rPr>
                <w:t xml:space="preserve"> </w:t>
              </w:r>
            </w:p>
            <w:p w:rsidR="00A7262C" w:rsidRPr="00B308BB" w:rsidRDefault="00A7262C" w:rsidP="00B308BB">
              <w:pPr>
                <w:pStyle w:val="Bibliography"/>
                <w:bidi/>
                <w:spacing w:line="240" w:lineRule="auto"/>
                <w:ind w:left="720" w:hanging="720"/>
                <w:rPr>
                  <w:rFonts w:ascii="Simplified Arabic" w:hAnsi="Simplified Arabic" w:cs="Simplified Arabic"/>
                  <w:noProof/>
                  <w:sz w:val="28"/>
                  <w:szCs w:val="28"/>
                </w:rPr>
              </w:pPr>
              <w:r w:rsidRPr="00B308BB">
                <w:rPr>
                  <w:rFonts w:ascii="Simplified Arabic" w:hAnsi="Simplified Arabic" w:cs="Simplified Arabic"/>
                  <w:noProof/>
                  <w:sz w:val="28"/>
                  <w:szCs w:val="28"/>
                  <w:rtl/>
                </w:rPr>
                <w:t xml:space="preserve">عبده، فؤاد راشد. (1998). التنمية ومشكلة المياه. </w:t>
              </w:r>
              <w:r w:rsidRPr="00B308BB">
                <w:rPr>
                  <w:rFonts w:ascii="Simplified Arabic" w:hAnsi="Simplified Arabic" w:cs="Simplified Arabic"/>
                  <w:i/>
                  <w:iCs/>
                  <w:noProof/>
                  <w:sz w:val="28"/>
                  <w:szCs w:val="28"/>
                  <w:rtl/>
                </w:rPr>
                <w:t>المؤتمر السنوي الثالث - المياه العربية وتحديات القرن والواحد والعشرين.</w:t>
              </w:r>
              <w:r w:rsidRPr="00B308BB">
                <w:rPr>
                  <w:rFonts w:ascii="Simplified Arabic" w:hAnsi="Simplified Arabic" w:cs="Simplified Arabic"/>
                  <w:noProof/>
                  <w:sz w:val="28"/>
                  <w:szCs w:val="28"/>
                  <w:rtl/>
                </w:rPr>
                <w:t xml:space="preserve"> دار المنظومة.</w:t>
              </w:r>
            </w:p>
            <w:p w:rsidR="00A7262C" w:rsidRPr="00B308BB" w:rsidRDefault="00A7262C" w:rsidP="00B308BB">
              <w:pPr>
                <w:pStyle w:val="Bibliography"/>
                <w:bidi/>
                <w:spacing w:line="240" w:lineRule="auto"/>
                <w:ind w:left="720" w:hanging="720"/>
                <w:rPr>
                  <w:rFonts w:ascii="Simplified Arabic" w:hAnsi="Simplified Arabic" w:cs="Simplified Arabic"/>
                  <w:noProof/>
                  <w:sz w:val="28"/>
                  <w:szCs w:val="28"/>
                  <w:rtl/>
                </w:rPr>
              </w:pPr>
              <w:r w:rsidRPr="00B308BB">
                <w:rPr>
                  <w:rFonts w:ascii="Simplified Arabic" w:hAnsi="Simplified Arabic" w:cs="Simplified Arabic"/>
                  <w:noProof/>
                  <w:sz w:val="28"/>
                  <w:szCs w:val="28"/>
                  <w:rtl/>
                </w:rPr>
                <w:t>ماس</w:t>
              </w:r>
              <w:r w:rsidRPr="00B308BB">
                <w:rPr>
                  <w:rFonts w:ascii="Simplified Arabic" w:hAnsi="Simplified Arabic" w:cs="Simplified Arabic"/>
                  <w:noProof/>
                  <w:sz w:val="28"/>
                  <w:szCs w:val="28"/>
                </w:rPr>
                <w:t xml:space="preserve">. (2013). </w:t>
              </w:r>
              <w:r w:rsidRPr="00B308BB">
                <w:rPr>
                  <w:rFonts w:ascii="Simplified Arabic" w:hAnsi="Simplified Arabic" w:cs="Simplified Arabic"/>
                  <w:noProof/>
                  <w:sz w:val="28"/>
                  <w:szCs w:val="28"/>
                  <w:rtl/>
                </w:rPr>
                <w:t>نظام تعرفة المياه في الاراضي الفلسطينية بين الكفاءة الاقتصادية والعدالة الاجتماعية</w:t>
              </w:r>
              <w:r w:rsidRPr="00B308BB">
                <w:rPr>
                  <w:rFonts w:ascii="Simplified Arabic" w:hAnsi="Simplified Arabic" w:cs="Simplified Arabic"/>
                  <w:noProof/>
                  <w:sz w:val="28"/>
                  <w:szCs w:val="28"/>
                </w:rPr>
                <w:t>.</w:t>
              </w:r>
            </w:p>
            <w:p w:rsidR="00A7262C" w:rsidRPr="00B308BB" w:rsidRDefault="00A7262C" w:rsidP="00B308BB">
              <w:pPr>
                <w:pStyle w:val="Bibliography"/>
                <w:bidi/>
                <w:spacing w:line="240" w:lineRule="auto"/>
                <w:ind w:left="720" w:hanging="720"/>
                <w:rPr>
                  <w:rFonts w:ascii="Simplified Arabic" w:hAnsi="Simplified Arabic" w:cs="Simplified Arabic"/>
                  <w:noProof/>
                  <w:sz w:val="28"/>
                  <w:szCs w:val="28"/>
                </w:rPr>
              </w:pPr>
              <w:r w:rsidRPr="00B308BB">
                <w:rPr>
                  <w:rFonts w:ascii="Simplified Arabic" w:hAnsi="Simplified Arabic" w:cs="Simplified Arabic"/>
                  <w:noProof/>
                  <w:sz w:val="28"/>
                  <w:szCs w:val="28"/>
                  <w:rtl/>
                </w:rPr>
                <w:t xml:space="preserve">مجلس تنظيم قطاع المياه </w:t>
              </w:r>
              <w:r w:rsidRPr="00B308BB">
                <w:rPr>
                  <w:rFonts w:ascii="Simplified Arabic" w:hAnsi="Simplified Arabic" w:cs="Simplified Arabic"/>
                  <w:noProof/>
                  <w:sz w:val="28"/>
                  <w:szCs w:val="28"/>
                </w:rPr>
                <w:t xml:space="preserve">. (2017). </w:t>
              </w:r>
              <w:r w:rsidRPr="00B308BB">
                <w:rPr>
                  <w:rFonts w:ascii="Simplified Arabic" w:hAnsi="Simplified Arabic" w:cs="Simplified Arabic"/>
                  <w:i/>
                  <w:iCs/>
                  <w:noProof/>
                  <w:sz w:val="28"/>
                  <w:szCs w:val="28"/>
                  <w:rtl/>
                </w:rPr>
                <w:t>الطريق الى الاستدامة</w:t>
              </w:r>
              <w:r w:rsidRPr="00B308BB">
                <w:rPr>
                  <w:rFonts w:ascii="Simplified Arabic" w:hAnsi="Simplified Arabic" w:cs="Simplified Arabic"/>
                  <w:i/>
                  <w:iCs/>
                  <w:noProof/>
                  <w:sz w:val="28"/>
                  <w:szCs w:val="28"/>
                </w:rPr>
                <w:t>.</w:t>
              </w:r>
              <w:r w:rsidRPr="00B308BB">
                <w:rPr>
                  <w:rFonts w:ascii="Simplified Arabic" w:hAnsi="Simplified Arabic" w:cs="Simplified Arabic"/>
                  <w:noProof/>
                  <w:sz w:val="28"/>
                  <w:szCs w:val="28"/>
                </w:rPr>
                <w:t xml:space="preserve"> </w:t>
              </w:r>
            </w:p>
            <w:p w:rsidR="00A7262C" w:rsidRPr="00B308BB" w:rsidRDefault="00A7262C" w:rsidP="00B308BB">
              <w:pPr>
                <w:pStyle w:val="Bibliography"/>
                <w:bidi/>
                <w:spacing w:line="240" w:lineRule="auto"/>
                <w:ind w:left="720" w:hanging="720"/>
                <w:rPr>
                  <w:rFonts w:ascii="Simplified Arabic" w:hAnsi="Simplified Arabic" w:cs="Simplified Arabic"/>
                  <w:noProof/>
                  <w:sz w:val="28"/>
                  <w:szCs w:val="28"/>
                </w:rPr>
              </w:pPr>
              <w:r w:rsidRPr="00B308BB">
                <w:rPr>
                  <w:rFonts w:ascii="Simplified Arabic" w:hAnsi="Simplified Arabic" w:cs="Simplified Arabic"/>
                  <w:noProof/>
                  <w:sz w:val="28"/>
                  <w:szCs w:val="28"/>
                  <w:rtl/>
                </w:rPr>
                <w:lastRenderedPageBreak/>
                <w:t>مجلس تنظيم قطاع المياه</w:t>
              </w:r>
              <w:r w:rsidRPr="00B308BB">
                <w:rPr>
                  <w:rFonts w:ascii="Simplified Arabic" w:hAnsi="Simplified Arabic" w:cs="Simplified Arabic"/>
                  <w:noProof/>
                  <w:sz w:val="28"/>
                  <w:szCs w:val="28"/>
                </w:rPr>
                <w:t>. (2018).</w:t>
              </w:r>
            </w:p>
            <w:p w:rsidR="00A7262C" w:rsidRPr="00B308BB" w:rsidRDefault="00A7262C" w:rsidP="00B308BB">
              <w:pPr>
                <w:pStyle w:val="Bibliography"/>
                <w:bidi/>
                <w:spacing w:line="240" w:lineRule="auto"/>
                <w:ind w:left="720" w:hanging="720"/>
                <w:rPr>
                  <w:rFonts w:ascii="Simplified Arabic" w:hAnsi="Simplified Arabic" w:cs="Simplified Arabic"/>
                  <w:noProof/>
                  <w:sz w:val="28"/>
                  <w:szCs w:val="28"/>
                </w:rPr>
              </w:pPr>
              <w:r w:rsidRPr="00B308BB">
                <w:rPr>
                  <w:rFonts w:ascii="Simplified Arabic" w:hAnsi="Simplified Arabic" w:cs="Simplified Arabic"/>
                  <w:noProof/>
                  <w:sz w:val="28"/>
                  <w:szCs w:val="28"/>
                  <w:rtl/>
                </w:rPr>
                <w:t xml:space="preserve">نظام تعرفة المياه </w:t>
              </w:r>
              <w:r w:rsidRPr="00B308BB">
                <w:rPr>
                  <w:rFonts w:ascii="Simplified Arabic" w:hAnsi="Simplified Arabic" w:cs="Simplified Arabic"/>
                  <w:noProof/>
                  <w:sz w:val="28"/>
                  <w:szCs w:val="28"/>
                </w:rPr>
                <w:t xml:space="preserve">2013.. </w:t>
              </w:r>
              <w:r w:rsidRPr="00B308BB">
                <w:rPr>
                  <w:rFonts w:ascii="Simplified Arabic" w:hAnsi="Simplified Arabic" w:cs="Simplified Arabic"/>
                  <w:noProof/>
                  <w:sz w:val="28"/>
                  <w:szCs w:val="28"/>
                  <w:rtl/>
                </w:rPr>
                <w:t>فلسطين</w:t>
              </w:r>
              <w:r w:rsidRPr="00B308BB">
                <w:rPr>
                  <w:rFonts w:ascii="Simplified Arabic" w:hAnsi="Simplified Arabic" w:cs="Simplified Arabic"/>
                  <w:noProof/>
                  <w:sz w:val="28"/>
                  <w:szCs w:val="28"/>
                </w:rPr>
                <w:t>.</w:t>
              </w:r>
            </w:p>
            <w:p w:rsidR="00D44087" w:rsidRPr="00B308BB" w:rsidRDefault="00D44087" w:rsidP="00B308BB">
              <w:pPr>
                <w:spacing w:line="240" w:lineRule="auto"/>
                <w:rPr>
                  <w:rFonts w:ascii="Simplified Arabic" w:hAnsi="Simplified Arabic" w:cs="Simplified Arabic"/>
                  <w:sz w:val="28"/>
                  <w:szCs w:val="28"/>
                </w:rPr>
              </w:pPr>
              <w:r w:rsidRPr="00B308BB">
                <w:rPr>
                  <w:rFonts w:ascii="Simplified Arabic" w:hAnsi="Simplified Arabic" w:cs="Simplified Arabic"/>
                  <w:b/>
                  <w:bCs/>
                  <w:noProof/>
                  <w:sz w:val="28"/>
                  <w:szCs w:val="28"/>
                </w:rPr>
                <w:fldChar w:fldCharType="end"/>
              </w:r>
            </w:p>
          </w:sdtContent>
        </w:sdt>
      </w:sdtContent>
    </w:sdt>
    <w:p w:rsidR="00B82096" w:rsidRPr="00B308BB" w:rsidRDefault="00B82096" w:rsidP="00B308BB">
      <w:pPr>
        <w:bidi/>
        <w:spacing w:line="240" w:lineRule="auto"/>
        <w:jc w:val="both"/>
        <w:rPr>
          <w:rFonts w:ascii="Simplified Arabic" w:hAnsi="Simplified Arabic" w:cs="Simplified Arabic"/>
          <w:sz w:val="28"/>
          <w:szCs w:val="28"/>
          <w:rtl/>
        </w:rPr>
      </w:pPr>
    </w:p>
    <w:p w:rsidR="00D71650" w:rsidRPr="00B308BB" w:rsidRDefault="00D71650" w:rsidP="00B308BB">
      <w:pPr>
        <w:bidi/>
        <w:spacing w:line="240" w:lineRule="auto"/>
        <w:jc w:val="both"/>
        <w:rPr>
          <w:rFonts w:ascii="Simplified Arabic" w:hAnsi="Simplified Arabic" w:cs="Simplified Arabic"/>
          <w:sz w:val="28"/>
          <w:szCs w:val="28"/>
          <w:rtl/>
        </w:rPr>
      </w:pPr>
    </w:p>
    <w:p w:rsidR="00D71650" w:rsidRPr="00B308BB" w:rsidRDefault="00D71650" w:rsidP="00B308BB">
      <w:pPr>
        <w:bidi/>
        <w:spacing w:line="240" w:lineRule="auto"/>
        <w:jc w:val="both"/>
        <w:rPr>
          <w:rFonts w:ascii="Simplified Arabic" w:hAnsi="Simplified Arabic" w:cs="Simplified Arabic"/>
          <w:sz w:val="28"/>
          <w:szCs w:val="28"/>
          <w:rtl/>
        </w:rPr>
      </w:pPr>
    </w:p>
    <w:p w:rsidR="00D71650" w:rsidRPr="00B308BB" w:rsidRDefault="00B308BB" w:rsidP="00B308BB">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المؤلف : د غسان محمد مصطفى دعاس ، استاذ مساعد ،  قسم المحاسبة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النجاح الوطنية، يحمل درجة الدكتوراة في المحاسبة ومتخصص في بناء الانظمة المحاسبية ولديه اكثر من 22 سنة من العمل في مجالات الاستشارات المالية وتصميم انظمة التكاليف والتعرفة والدراسات المختلفة.</w:t>
      </w:r>
    </w:p>
    <w:p w:rsidR="00D71650" w:rsidRPr="00B308BB" w:rsidRDefault="00D71650" w:rsidP="00B308BB">
      <w:pPr>
        <w:bidi/>
        <w:spacing w:line="240" w:lineRule="auto"/>
        <w:jc w:val="both"/>
        <w:rPr>
          <w:rFonts w:ascii="Simplified Arabic" w:hAnsi="Simplified Arabic" w:cs="Simplified Arabic"/>
          <w:sz w:val="28"/>
          <w:szCs w:val="28"/>
          <w:rtl/>
        </w:rPr>
      </w:pPr>
    </w:p>
    <w:p w:rsidR="00D71650" w:rsidRPr="00B308BB" w:rsidRDefault="00D71650" w:rsidP="00B308BB">
      <w:pPr>
        <w:bidi/>
        <w:spacing w:line="240" w:lineRule="auto"/>
        <w:jc w:val="both"/>
        <w:rPr>
          <w:rFonts w:ascii="Simplified Arabic" w:hAnsi="Simplified Arabic" w:cs="Simplified Arabic"/>
          <w:sz w:val="28"/>
          <w:szCs w:val="28"/>
          <w:rtl/>
        </w:rPr>
      </w:pPr>
    </w:p>
    <w:p w:rsidR="00D71650" w:rsidRPr="00B308BB" w:rsidRDefault="00D71650" w:rsidP="00B308BB">
      <w:pPr>
        <w:bidi/>
        <w:spacing w:line="240" w:lineRule="auto"/>
        <w:jc w:val="both"/>
        <w:rPr>
          <w:rFonts w:ascii="Simplified Arabic" w:hAnsi="Simplified Arabic" w:cs="Simplified Arabic"/>
          <w:sz w:val="28"/>
          <w:szCs w:val="28"/>
          <w:rtl/>
        </w:rPr>
      </w:pPr>
    </w:p>
    <w:p w:rsidR="00AC0083" w:rsidRPr="00B308BB" w:rsidRDefault="00AC0083" w:rsidP="00B308BB">
      <w:pPr>
        <w:spacing w:line="240" w:lineRule="auto"/>
        <w:jc w:val="both"/>
        <w:rPr>
          <w:rFonts w:ascii="Simplified Arabic" w:hAnsi="Simplified Arabic" w:cs="Simplified Arabic"/>
          <w:b/>
          <w:bCs/>
          <w:sz w:val="28"/>
          <w:szCs w:val="28"/>
          <w:rtl/>
        </w:rPr>
      </w:pPr>
    </w:p>
    <w:p w:rsidR="00502A6B" w:rsidRPr="00B308BB" w:rsidRDefault="00502A6B" w:rsidP="00B308BB">
      <w:pPr>
        <w:pStyle w:val="ListParagraph"/>
        <w:bidi/>
        <w:spacing w:line="240" w:lineRule="auto"/>
        <w:jc w:val="both"/>
        <w:rPr>
          <w:rFonts w:ascii="Simplified Arabic" w:hAnsi="Simplified Arabic" w:cs="Simplified Arabic"/>
          <w:sz w:val="28"/>
          <w:szCs w:val="28"/>
          <w:rtl/>
        </w:rPr>
      </w:pPr>
    </w:p>
    <w:p w:rsidR="0007733C" w:rsidRPr="00B308BB" w:rsidRDefault="00AC0083"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sz w:val="28"/>
          <w:szCs w:val="28"/>
          <w:rtl/>
        </w:rPr>
        <w:t xml:space="preserve"> </w:t>
      </w:r>
      <w:r w:rsidR="0007733C" w:rsidRPr="00B308BB">
        <w:rPr>
          <w:rFonts w:ascii="Simplified Arabic" w:hAnsi="Simplified Arabic" w:cs="Simplified Arabic"/>
          <w:sz w:val="28"/>
          <w:szCs w:val="28"/>
          <w:rtl/>
        </w:rPr>
        <w:br w:type="page"/>
      </w:r>
    </w:p>
    <w:p w:rsidR="0084224B" w:rsidRPr="00B308BB" w:rsidRDefault="00DD7A05" w:rsidP="00B308BB">
      <w:pPr>
        <w:bidi/>
        <w:spacing w:line="240" w:lineRule="auto"/>
        <w:jc w:val="both"/>
        <w:rPr>
          <w:rFonts w:ascii="Simplified Arabic" w:hAnsi="Simplified Arabic" w:cs="Simplified Arabic"/>
          <w:sz w:val="28"/>
          <w:szCs w:val="28"/>
          <w:rtl/>
        </w:rPr>
      </w:pPr>
      <w:r w:rsidRPr="00B308BB">
        <w:rPr>
          <w:rFonts w:ascii="Simplified Arabic" w:hAnsi="Simplified Arabic" w:cs="Simplified Arabic"/>
          <w:b/>
          <w:bCs/>
          <w:sz w:val="28"/>
          <w:szCs w:val="28"/>
        </w:rPr>
        <w:lastRenderedPageBreak/>
        <w:t xml:space="preserve"> </w:t>
      </w:r>
    </w:p>
    <w:p w:rsidR="0084224B" w:rsidRPr="00B308BB" w:rsidRDefault="0084224B" w:rsidP="00B308BB">
      <w:pPr>
        <w:bidi/>
        <w:spacing w:line="240" w:lineRule="auto"/>
        <w:jc w:val="both"/>
        <w:rPr>
          <w:rFonts w:ascii="Simplified Arabic" w:hAnsi="Simplified Arabic" w:cs="Simplified Arabic"/>
          <w:sz w:val="28"/>
          <w:szCs w:val="28"/>
          <w:rtl/>
        </w:rPr>
      </w:pPr>
    </w:p>
    <w:sectPr w:rsidR="0084224B" w:rsidRPr="00B30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6F" w:rsidRDefault="00894E6F" w:rsidP="00732DB4">
      <w:pPr>
        <w:spacing w:after="0" w:line="240" w:lineRule="auto"/>
      </w:pPr>
      <w:r>
        <w:separator/>
      </w:r>
    </w:p>
  </w:endnote>
  <w:endnote w:type="continuationSeparator" w:id="0">
    <w:p w:rsidR="00894E6F" w:rsidRDefault="00894E6F" w:rsidP="0073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6F" w:rsidRDefault="00894E6F" w:rsidP="00732DB4">
      <w:pPr>
        <w:spacing w:after="0" w:line="240" w:lineRule="auto"/>
      </w:pPr>
      <w:r>
        <w:separator/>
      </w:r>
    </w:p>
  </w:footnote>
  <w:footnote w:type="continuationSeparator" w:id="0">
    <w:p w:rsidR="00894E6F" w:rsidRDefault="00894E6F" w:rsidP="00732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B8"/>
    <w:multiLevelType w:val="hybridMultilevel"/>
    <w:tmpl w:val="B8DEAD50"/>
    <w:lvl w:ilvl="0" w:tplc="2EFE1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45E64"/>
    <w:multiLevelType w:val="hybridMultilevel"/>
    <w:tmpl w:val="63EE07CE"/>
    <w:lvl w:ilvl="0" w:tplc="C9B84B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089436FF"/>
    <w:multiLevelType w:val="hybridMultilevel"/>
    <w:tmpl w:val="0CC8A842"/>
    <w:lvl w:ilvl="0" w:tplc="5EDA6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2314"/>
    <w:multiLevelType w:val="hybridMultilevel"/>
    <w:tmpl w:val="7266110C"/>
    <w:lvl w:ilvl="0" w:tplc="E00CCB50">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6788A"/>
    <w:multiLevelType w:val="hybridMultilevel"/>
    <w:tmpl w:val="7038B498"/>
    <w:lvl w:ilvl="0" w:tplc="1042E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83735A"/>
    <w:multiLevelType w:val="hybridMultilevel"/>
    <w:tmpl w:val="0554A552"/>
    <w:lvl w:ilvl="0" w:tplc="E00CCB50">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F5813"/>
    <w:multiLevelType w:val="hybridMultilevel"/>
    <w:tmpl w:val="AA40D30E"/>
    <w:lvl w:ilvl="0" w:tplc="3F06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233CE"/>
    <w:multiLevelType w:val="hybridMultilevel"/>
    <w:tmpl w:val="0B68D552"/>
    <w:lvl w:ilvl="0" w:tplc="642C6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07889"/>
    <w:multiLevelType w:val="hybridMultilevel"/>
    <w:tmpl w:val="EE247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83"/>
    <w:rsid w:val="00000F6F"/>
    <w:rsid w:val="00004CA2"/>
    <w:rsid w:val="00034F79"/>
    <w:rsid w:val="00062DE8"/>
    <w:rsid w:val="00076834"/>
    <w:rsid w:val="0007733C"/>
    <w:rsid w:val="00084E5D"/>
    <w:rsid w:val="00090BA2"/>
    <w:rsid w:val="000A5CFB"/>
    <w:rsid w:val="000C3E77"/>
    <w:rsid w:val="000F2BF2"/>
    <w:rsid w:val="001378AA"/>
    <w:rsid w:val="00145DF3"/>
    <w:rsid w:val="00175774"/>
    <w:rsid w:val="0019118E"/>
    <w:rsid w:val="00233DDF"/>
    <w:rsid w:val="002451B7"/>
    <w:rsid w:val="0024592E"/>
    <w:rsid w:val="002612E5"/>
    <w:rsid w:val="00262184"/>
    <w:rsid w:val="00263702"/>
    <w:rsid w:val="00274742"/>
    <w:rsid w:val="002A359A"/>
    <w:rsid w:val="002D141E"/>
    <w:rsid w:val="002D4D73"/>
    <w:rsid w:val="002E05EE"/>
    <w:rsid w:val="002F2254"/>
    <w:rsid w:val="002F366C"/>
    <w:rsid w:val="002F381E"/>
    <w:rsid w:val="003278BF"/>
    <w:rsid w:val="003406C6"/>
    <w:rsid w:val="003738D9"/>
    <w:rsid w:val="00396D36"/>
    <w:rsid w:val="00410799"/>
    <w:rsid w:val="0044773A"/>
    <w:rsid w:val="0045216D"/>
    <w:rsid w:val="004A1D4B"/>
    <w:rsid w:val="004B2948"/>
    <w:rsid w:val="00502A6B"/>
    <w:rsid w:val="00536037"/>
    <w:rsid w:val="00543B20"/>
    <w:rsid w:val="00556EBC"/>
    <w:rsid w:val="00561EB1"/>
    <w:rsid w:val="0057214E"/>
    <w:rsid w:val="005828D1"/>
    <w:rsid w:val="006565C1"/>
    <w:rsid w:val="006F7C2C"/>
    <w:rsid w:val="0071156E"/>
    <w:rsid w:val="00730A3C"/>
    <w:rsid w:val="00732DB4"/>
    <w:rsid w:val="00740CE3"/>
    <w:rsid w:val="00790622"/>
    <w:rsid w:val="007951F5"/>
    <w:rsid w:val="00800F57"/>
    <w:rsid w:val="008126AD"/>
    <w:rsid w:val="0082061B"/>
    <w:rsid w:val="0082503C"/>
    <w:rsid w:val="0084224B"/>
    <w:rsid w:val="00884427"/>
    <w:rsid w:val="00891F29"/>
    <w:rsid w:val="00894E6F"/>
    <w:rsid w:val="008963A5"/>
    <w:rsid w:val="008B0BA9"/>
    <w:rsid w:val="008B3819"/>
    <w:rsid w:val="008F4B48"/>
    <w:rsid w:val="009059DF"/>
    <w:rsid w:val="00941CE0"/>
    <w:rsid w:val="00946698"/>
    <w:rsid w:val="009510DB"/>
    <w:rsid w:val="009539B4"/>
    <w:rsid w:val="00975CB5"/>
    <w:rsid w:val="00977226"/>
    <w:rsid w:val="009B040C"/>
    <w:rsid w:val="009D1476"/>
    <w:rsid w:val="009E0423"/>
    <w:rsid w:val="00A201B5"/>
    <w:rsid w:val="00A21F6B"/>
    <w:rsid w:val="00A45448"/>
    <w:rsid w:val="00A47F68"/>
    <w:rsid w:val="00A639A9"/>
    <w:rsid w:val="00A7262C"/>
    <w:rsid w:val="00AA6C7B"/>
    <w:rsid w:val="00AC0083"/>
    <w:rsid w:val="00AD3979"/>
    <w:rsid w:val="00AD46C7"/>
    <w:rsid w:val="00AF4D90"/>
    <w:rsid w:val="00B25AB0"/>
    <w:rsid w:val="00B308BB"/>
    <w:rsid w:val="00B3778A"/>
    <w:rsid w:val="00B56CEF"/>
    <w:rsid w:val="00B76924"/>
    <w:rsid w:val="00B82096"/>
    <w:rsid w:val="00C20B5E"/>
    <w:rsid w:val="00C436B9"/>
    <w:rsid w:val="00C45977"/>
    <w:rsid w:val="00C75A29"/>
    <w:rsid w:val="00C87D4D"/>
    <w:rsid w:val="00C93AE1"/>
    <w:rsid w:val="00C951D6"/>
    <w:rsid w:val="00CA2E13"/>
    <w:rsid w:val="00CB1BE9"/>
    <w:rsid w:val="00CB5C4E"/>
    <w:rsid w:val="00CE11BA"/>
    <w:rsid w:val="00CE2902"/>
    <w:rsid w:val="00D21DBA"/>
    <w:rsid w:val="00D41EEC"/>
    <w:rsid w:val="00D44087"/>
    <w:rsid w:val="00D62AEF"/>
    <w:rsid w:val="00D71650"/>
    <w:rsid w:val="00D84018"/>
    <w:rsid w:val="00D97887"/>
    <w:rsid w:val="00DA1D77"/>
    <w:rsid w:val="00DD7A05"/>
    <w:rsid w:val="00E11823"/>
    <w:rsid w:val="00E21757"/>
    <w:rsid w:val="00E3078A"/>
    <w:rsid w:val="00E3683D"/>
    <w:rsid w:val="00E60DDD"/>
    <w:rsid w:val="00EB0B5E"/>
    <w:rsid w:val="00ED423A"/>
    <w:rsid w:val="00F00330"/>
    <w:rsid w:val="00F436E5"/>
    <w:rsid w:val="00F95290"/>
    <w:rsid w:val="00F95DAF"/>
    <w:rsid w:val="00FC2B2C"/>
    <w:rsid w:val="00FD56E3"/>
    <w:rsid w:val="00FD6059"/>
    <w:rsid w:val="00FD6F3C"/>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18A31-CEC0-414E-950A-9A7BB5B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83"/>
    <w:rPr>
      <w:color w:val="0563C1" w:themeColor="hyperlink"/>
      <w:u w:val="single"/>
    </w:rPr>
  </w:style>
  <w:style w:type="paragraph" w:styleId="ListParagraph">
    <w:name w:val="List Paragraph"/>
    <w:basedOn w:val="Normal"/>
    <w:uiPriority w:val="34"/>
    <w:qFormat/>
    <w:rsid w:val="00FD56E3"/>
    <w:pPr>
      <w:ind w:left="720"/>
      <w:contextualSpacing/>
    </w:pPr>
  </w:style>
  <w:style w:type="character" w:customStyle="1" w:styleId="Heading1Char">
    <w:name w:val="Heading 1 Char"/>
    <w:basedOn w:val="DefaultParagraphFont"/>
    <w:link w:val="Heading1"/>
    <w:uiPriority w:val="9"/>
    <w:rsid w:val="00DD7A0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32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DB4"/>
    <w:rPr>
      <w:sz w:val="20"/>
      <w:szCs w:val="20"/>
    </w:rPr>
  </w:style>
  <w:style w:type="character" w:styleId="FootnoteReference">
    <w:name w:val="footnote reference"/>
    <w:basedOn w:val="DefaultParagraphFont"/>
    <w:uiPriority w:val="99"/>
    <w:semiHidden/>
    <w:unhideWhenUsed/>
    <w:rsid w:val="00732DB4"/>
    <w:rPr>
      <w:vertAlign w:val="superscript"/>
    </w:rPr>
  </w:style>
  <w:style w:type="paragraph" w:styleId="Bibliography">
    <w:name w:val="Bibliography"/>
    <w:basedOn w:val="Normal"/>
    <w:next w:val="Normal"/>
    <w:uiPriority w:val="37"/>
    <w:unhideWhenUsed/>
    <w:rsid w:val="00D44087"/>
  </w:style>
  <w:style w:type="table" w:styleId="TableGrid">
    <w:name w:val="Table Grid"/>
    <w:basedOn w:val="TableNormal"/>
    <w:uiPriority w:val="39"/>
    <w:rsid w:val="00452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6C"/>
  </w:style>
  <w:style w:type="paragraph" w:styleId="Footer">
    <w:name w:val="footer"/>
    <w:basedOn w:val="Normal"/>
    <w:link w:val="FooterChar"/>
    <w:uiPriority w:val="99"/>
    <w:unhideWhenUsed/>
    <w:rsid w:val="002F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584">
      <w:bodyDiv w:val="1"/>
      <w:marLeft w:val="0"/>
      <w:marRight w:val="0"/>
      <w:marTop w:val="0"/>
      <w:marBottom w:val="0"/>
      <w:divBdr>
        <w:top w:val="none" w:sz="0" w:space="0" w:color="auto"/>
        <w:left w:val="none" w:sz="0" w:space="0" w:color="auto"/>
        <w:bottom w:val="none" w:sz="0" w:space="0" w:color="auto"/>
        <w:right w:val="none" w:sz="0" w:space="0" w:color="auto"/>
      </w:divBdr>
    </w:div>
    <w:div w:id="95251049">
      <w:bodyDiv w:val="1"/>
      <w:marLeft w:val="0"/>
      <w:marRight w:val="0"/>
      <w:marTop w:val="0"/>
      <w:marBottom w:val="0"/>
      <w:divBdr>
        <w:top w:val="none" w:sz="0" w:space="0" w:color="auto"/>
        <w:left w:val="none" w:sz="0" w:space="0" w:color="auto"/>
        <w:bottom w:val="none" w:sz="0" w:space="0" w:color="auto"/>
        <w:right w:val="none" w:sz="0" w:space="0" w:color="auto"/>
      </w:divBdr>
    </w:div>
    <w:div w:id="109861730">
      <w:bodyDiv w:val="1"/>
      <w:marLeft w:val="0"/>
      <w:marRight w:val="0"/>
      <w:marTop w:val="0"/>
      <w:marBottom w:val="0"/>
      <w:divBdr>
        <w:top w:val="none" w:sz="0" w:space="0" w:color="auto"/>
        <w:left w:val="none" w:sz="0" w:space="0" w:color="auto"/>
        <w:bottom w:val="none" w:sz="0" w:space="0" w:color="auto"/>
        <w:right w:val="none" w:sz="0" w:space="0" w:color="auto"/>
      </w:divBdr>
    </w:div>
    <w:div w:id="115562685">
      <w:bodyDiv w:val="1"/>
      <w:marLeft w:val="0"/>
      <w:marRight w:val="0"/>
      <w:marTop w:val="0"/>
      <w:marBottom w:val="0"/>
      <w:divBdr>
        <w:top w:val="none" w:sz="0" w:space="0" w:color="auto"/>
        <w:left w:val="none" w:sz="0" w:space="0" w:color="auto"/>
        <w:bottom w:val="none" w:sz="0" w:space="0" w:color="auto"/>
        <w:right w:val="none" w:sz="0" w:space="0" w:color="auto"/>
      </w:divBdr>
    </w:div>
    <w:div w:id="121192683">
      <w:bodyDiv w:val="1"/>
      <w:marLeft w:val="0"/>
      <w:marRight w:val="0"/>
      <w:marTop w:val="0"/>
      <w:marBottom w:val="0"/>
      <w:divBdr>
        <w:top w:val="none" w:sz="0" w:space="0" w:color="auto"/>
        <w:left w:val="none" w:sz="0" w:space="0" w:color="auto"/>
        <w:bottom w:val="none" w:sz="0" w:space="0" w:color="auto"/>
        <w:right w:val="none" w:sz="0" w:space="0" w:color="auto"/>
      </w:divBdr>
    </w:div>
    <w:div w:id="126631297">
      <w:bodyDiv w:val="1"/>
      <w:marLeft w:val="0"/>
      <w:marRight w:val="0"/>
      <w:marTop w:val="0"/>
      <w:marBottom w:val="0"/>
      <w:divBdr>
        <w:top w:val="none" w:sz="0" w:space="0" w:color="auto"/>
        <w:left w:val="none" w:sz="0" w:space="0" w:color="auto"/>
        <w:bottom w:val="none" w:sz="0" w:space="0" w:color="auto"/>
        <w:right w:val="none" w:sz="0" w:space="0" w:color="auto"/>
      </w:divBdr>
    </w:div>
    <w:div w:id="131563332">
      <w:bodyDiv w:val="1"/>
      <w:marLeft w:val="0"/>
      <w:marRight w:val="0"/>
      <w:marTop w:val="0"/>
      <w:marBottom w:val="0"/>
      <w:divBdr>
        <w:top w:val="none" w:sz="0" w:space="0" w:color="auto"/>
        <w:left w:val="none" w:sz="0" w:space="0" w:color="auto"/>
        <w:bottom w:val="none" w:sz="0" w:space="0" w:color="auto"/>
        <w:right w:val="none" w:sz="0" w:space="0" w:color="auto"/>
      </w:divBdr>
    </w:div>
    <w:div w:id="135684192">
      <w:bodyDiv w:val="1"/>
      <w:marLeft w:val="0"/>
      <w:marRight w:val="0"/>
      <w:marTop w:val="0"/>
      <w:marBottom w:val="0"/>
      <w:divBdr>
        <w:top w:val="none" w:sz="0" w:space="0" w:color="auto"/>
        <w:left w:val="none" w:sz="0" w:space="0" w:color="auto"/>
        <w:bottom w:val="none" w:sz="0" w:space="0" w:color="auto"/>
        <w:right w:val="none" w:sz="0" w:space="0" w:color="auto"/>
      </w:divBdr>
    </w:div>
    <w:div w:id="135725947">
      <w:bodyDiv w:val="1"/>
      <w:marLeft w:val="0"/>
      <w:marRight w:val="0"/>
      <w:marTop w:val="0"/>
      <w:marBottom w:val="0"/>
      <w:divBdr>
        <w:top w:val="none" w:sz="0" w:space="0" w:color="auto"/>
        <w:left w:val="none" w:sz="0" w:space="0" w:color="auto"/>
        <w:bottom w:val="none" w:sz="0" w:space="0" w:color="auto"/>
        <w:right w:val="none" w:sz="0" w:space="0" w:color="auto"/>
      </w:divBdr>
    </w:div>
    <w:div w:id="135952873">
      <w:bodyDiv w:val="1"/>
      <w:marLeft w:val="0"/>
      <w:marRight w:val="0"/>
      <w:marTop w:val="0"/>
      <w:marBottom w:val="0"/>
      <w:divBdr>
        <w:top w:val="none" w:sz="0" w:space="0" w:color="auto"/>
        <w:left w:val="none" w:sz="0" w:space="0" w:color="auto"/>
        <w:bottom w:val="none" w:sz="0" w:space="0" w:color="auto"/>
        <w:right w:val="none" w:sz="0" w:space="0" w:color="auto"/>
      </w:divBdr>
    </w:div>
    <w:div w:id="153842034">
      <w:bodyDiv w:val="1"/>
      <w:marLeft w:val="0"/>
      <w:marRight w:val="0"/>
      <w:marTop w:val="0"/>
      <w:marBottom w:val="0"/>
      <w:divBdr>
        <w:top w:val="none" w:sz="0" w:space="0" w:color="auto"/>
        <w:left w:val="none" w:sz="0" w:space="0" w:color="auto"/>
        <w:bottom w:val="none" w:sz="0" w:space="0" w:color="auto"/>
        <w:right w:val="none" w:sz="0" w:space="0" w:color="auto"/>
      </w:divBdr>
    </w:div>
    <w:div w:id="156195347">
      <w:bodyDiv w:val="1"/>
      <w:marLeft w:val="0"/>
      <w:marRight w:val="0"/>
      <w:marTop w:val="0"/>
      <w:marBottom w:val="0"/>
      <w:divBdr>
        <w:top w:val="none" w:sz="0" w:space="0" w:color="auto"/>
        <w:left w:val="none" w:sz="0" w:space="0" w:color="auto"/>
        <w:bottom w:val="none" w:sz="0" w:space="0" w:color="auto"/>
        <w:right w:val="none" w:sz="0" w:space="0" w:color="auto"/>
      </w:divBdr>
    </w:div>
    <w:div w:id="163597991">
      <w:bodyDiv w:val="1"/>
      <w:marLeft w:val="0"/>
      <w:marRight w:val="0"/>
      <w:marTop w:val="0"/>
      <w:marBottom w:val="0"/>
      <w:divBdr>
        <w:top w:val="none" w:sz="0" w:space="0" w:color="auto"/>
        <w:left w:val="none" w:sz="0" w:space="0" w:color="auto"/>
        <w:bottom w:val="none" w:sz="0" w:space="0" w:color="auto"/>
        <w:right w:val="none" w:sz="0" w:space="0" w:color="auto"/>
      </w:divBdr>
    </w:div>
    <w:div w:id="164246889">
      <w:bodyDiv w:val="1"/>
      <w:marLeft w:val="0"/>
      <w:marRight w:val="0"/>
      <w:marTop w:val="0"/>
      <w:marBottom w:val="0"/>
      <w:divBdr>
        <w:top w:val="none" w:sz="0" w:space="0" w:color="auto"/>
        <w:left w:val="none" w:sz="0" w:space="0" w:color="auto"/>
        <w:bottom w:val="none" w:sz="0" w:space="0" w:color="auto"/>
        <w:right w:val="none" w:sz="0" w:space="0" w:color="auto"/>
      </w:divBdr>
    </w:div>
    <w:div w:id="178861468">
      <w:bodyDiv w:val="1"/>
      <w:marLeft w:val="0"/>
      <w:marRight w:val="0"/>
      <w:marTop w:val="0"/>
      <w:marBottom w:val="0"/>
      <w:divBdr>
        <w:top w:val="none" w:sz="0" w:space="0" w:color="auto"/>
        <w:left w:val="none" w:sz="0" w:space="0" w:color="auto"/>
        <w:bottom w:val="none" w:sz="0" w:space="0" w:color="auto"/>
        <w:right w:val="none" w:sz="0" w:space="0" w:color="auto"/>
      </w:divBdr>
    </w:div>
    <w:div w:id="213126065">
      <w:bodyDiv w:val="1"/>
      <w:marLeft w:val="0"/>
      <w:marRight w:val="0"/>
      <w:marTop w:val="0"/>
      <w:marBottom w:val="0"/>
      <w:divBdr>
        <w:top w:val="none" w:sz="0" w:space="0" w:color="auto"/>
        <w:left w:val="none" w:sz="0" w:space="0" w:color="auto"/>
        <w:bottom w:val="none" w:sz="0" w:space="0" w:color="auto"/>
        <w:right w:val="none" w:sz="0" w:space="0" w:color="auto"/>
      </w:divBdr>
    </w:div>
    <w:div w:id="216938872">
      <w:bodyDiv w:val="1"/>
      <w:marLeft w:val="0"/>
      <w:marRight w:val="0"/>
      <w:marTop w:val="0"/>
      <w:marBottom w:val="0"/>
      <w:divBdr>
        <w:top w:val="none" w:sz="0" w:space="0" w:color="auto"/>
        <w:left w:val="none" w:sz="0" w:space="0" w:color="auto"/>
        <w:bottom w:val="none" w:sz="0" w:space="0" w:color="auto"/>
        <w:right w:val="none" w:sz="0" w:space="0" w:color="auto"/>
      </w:divBdr>
    </w:div>
    <w:div w:id="244150700">
      <w:bodyDiv w:val="1"/>
      <w:marLeft w:val="0"/>
      <w:marRight w:val="0"/>
      <w:marTop w:val="0"/>
      <w:marBottom w:val="0"/>
      <w:divBdr>
        <w:top w:val="none" w:sz="0" w:space="0" w:color="auto"/>
        <w:left w:val="none" w:sz="0" w:space="0" w:color="auto"/>
        <w:bottom w:val="none" w:sz="0" w:space="0" w:color="auto"/>
        <w:right w:val="none" w:sz="0" w:space="0" w:color="auto"/>
      </w:divBdr>
    </w:div>
    <w:div w:id="252707547">
      <w:bodyDiv w:val="1"/>
      <w:marLeft w:val="0"/>
      <w:marRight w:val="0"/>
      <w:marTop w:val="0"/>
      <w:marBottom w:val="0"/>
      <w:divBdr>
        <w:top w:val="none" w:sz="0" w:space="0" w:color="auto"/>
        <w:left w:val="none" w:sz="0" w:space="0" w:color="auto"/>
        <w:bottom w:val="none" w:sz="0" w:space="0" w:color="auto"/>
        <w:right w:val="none" w:sz="0" w:space="0" w:color="auto"/>
      </w:divBdr>
    </w:div>
    <w:div w:id="263849817">
      <w:bodyDiv w:val="1"/>
      <w:marLeft w:val="0"/>
      <w:marRight w:val="0"/>
      <w:marTop w:val="0"/>
      <w:marBottom w:val="0"/>
      <w:divBdr>
        <w:top w:val="none" w:sz="0" w:space="0" w:color="auto"/>
        <w:left w:val="none" w:sz="0" w:space="0" w:color="auto"/>
        <w:bottom w:val="none" w:sz="0" w:space="0" w:color="auto"/>
        <w:right w:val="none" w:sz="0" w:space="0" w:color="auto"/>
      </w:divBdr>
    </w:div>
    <w:div w:id="271085402">
      <w:bodyDiv w:val="1"/>
      <w:marLeft w:val="0"/>
      <w:marRight w:val="0"/>
      <w:marTop w:val="0"/>
      <w:marBottom w:val="0"/>
      <w:divBdr>
        <w:top w:val="none" w:sz="0" w:space="0" w:color="auto"/>
        <w:left w:val="none" w:sz="0" w:space="0" w:color="auto"/>
        <w:bottom w:val="none" w:sz="0" w:space="0" w:color="auto"/>
        <w:right w:val="none" w:sz="0" w:space="0" w:color="auto"/>
      </w:divBdr>
    </w:div>
    <w:div w:id="295795138">
      <w:bodyDiv w:val="1"/>
      <w:marLeft w:val="0"/>
      <w:marRight w:val="0"/>
      <w:marTop w:val="0"/>
      <w:marBottom w:val="0"/>
      <w:divBdr>
        <w:top w:val="none" w:sz="0" w:space="0" w:color="auto"/>
        <w:left w:val="none" w:sz="0" w:space="0" w:color="auto"/>
        <w:bottom w:val="none" w:sz="0" w:space="0" w:color="auto"/>
        <w:right w:val="none" w:sz="0" w:space="0" w:color="auto"/>
      </w:divBdr>
    </w:div>
    <w:div w:id="300691211">
      <w:bodyDiv w:val="1"/>
      <w:marLeft w:val="0"/>
      <w:marRight w:val="0"/>
      <w:marTop w:val="0"/>
      <w:marBottom w:val="0"/>
      <w:divBdr>
        <w:top w:val="none" w:sz="0" w:space="0" w:color="auto"/>
        <w:left w:val="none" w:sz="0" w:space="0" w:color="auto"/>
        <w:bottom w:val="none" w:sz="0" w:space="0" w:color="auto"/>
        <w:right w:val="none" w:sz="0" w:space="0" w:color="auto"/>
      </w:divBdr>
    </w:div>
    <w:div w:id="314653322">
      <w:bodyDiv w:val="1"/>
      <w:marLeft w:val="0"/>
      <w:marRight w:val="0"/>
      <w:marTop w:val="0"/>
      <w:marBottom w:val="0"/>
      <w:divBdr>
        <w:top w:val="none" w:sz="0" w:space="0" w:color="auto"/>
        <w:left w:val="none" w:sz="0" w:space="0" w:color="auto"/>
        <w:bottom w:val="none" w:sz="0" w:space="0" w:color="auto"/>
        <w:right w:val="none" w:sz="0" w:space="0" w:color="auto"/>
      </w:divBdr>
    </w:div>
    <w:div w:id="352727455">
      <w:bodyDiv w:val="1"/>
      <w:marLeft w:val="0"/>
      <w:marRight w:val="0"/>
      <w:marTop w:val="0"/>
      <w:marBottom w:val="0"/>
      <w:divBdr>
        <w:top w:val="none" w:sz="0" w:space="0" w:color="auto"/>
        <w:left w:val="none" w:sz="0" w:space="0" w:color="auto"/>
        <w:bottom w:val="none" w:sz="0" w:space="0" w:color="auto"/>
        <w:right w:val="none" w:sz="0" w:space="0" w:color="auto"/>
      </w:divBdr>
    </w:div>
    <w:div w:id="364716479">
      <w:bodyDiv w:val="1"/>
      <w:marLeft w:val="0"/>
      <w:marRight w:val="0"/>
      <w:marTop w:val="0"/>
      <w:marBottom w:val="0"/>
      <w:divBdr>
        <w:top w:val="none" w:sz="0" w:space="0" w:color="auto"/>
        <w:left w:val="none" w:sz="0" w:space="0" w:color="auto"/>
        <w:bottom w:val="none" w:sz="0" w:space="0" w:color="auto"/>
        <w:right w:val="none" w:sz="0" w:space="0" w:color="auto"/>
      </w:divBdr>
    </w:div>
    <w:div w:id="378209606">
      <w:bodyDiv w:val="1"/>
      <w:marLeft w:val="0"/>
      <w:marRight w:val="0"/>
      <w:marTop w:val="0"/>
      <w:marBottom w:val="0"/>
      <w:divBdr>
        <w:top w:val="none" w:sz="0" w:space="0" w:color="auto"/>
        <w:left w:val="none" w:sz="0" w:space="0" w:color="auto"/>
        <w:bottom w:val="none" w:sz="0" w:space="0" w:color="auto"/>
        <w:right w:val="none" w:sz="0" w:space="0" w:color="auto"/>
      </w:divBdr>
    </w:div>
    <w:div w:id="406463816">
      <w:bodyDiv w:val="1"/>
      <w:marLeft w:val="0"/>
      <w:marRight w:val="0"/>
      <w:marTop w:val="0"/>
      <w:marBottom w:val="0"/>
      <w:divBdr>
        <w:top w:val="none" w:sz="0" w:space="0" w:color="auto"/>
        <w:left w:val="none" w:sz="0" w:space="0" w:color="auto"/>
        <w:bottom w:val="none" w:sz="0" w:space="0" w:color="auto"/>
        <w:right w:val="none" w:sz="0" w:space="0" w:color="auto"/>
      </w:divBdr>
    </w:div>
    <w:div w:id="414863643">
      <w:bodyDiv w:val="1"/>
      <w:marLeft w:val="0"/>
      <w:marRight w:val="0"/>
      <w:marTop w:val="0"/>
      <w:marBottom w:val="0"/>
      <w:divBdr>
        <w:top w:val="none" w:sz="0" w:space="0" w:color="auto"/>
        <w:left w:val="none" w:sz="0" w:space="0" w:color="auto"/>
        <w:bottom w:val="none" w:sz="0" w:space="0" w:color="auto"/>
        <w:right w:val="none" w:sz="0" w:space="0" w:color="auto"/>
      </w:divBdr>
    </w:div>
    <w:div w:id="427123246">
      <w:bodyDiv w:val="1"/>
      <w:marLeft w:val="0"/>
      <w:marRight w:val="0"/>
      <w:marTop w:val="0"/>
      <w:marBottom w:val="0"/>
      <w:divBdr>
        <w:top w:val="none" w:sz="0" w:space="0" w:color="auto"/>
        <w:left w:val="none" w:sz="0" w:space="0" w:color="auto"/>
        <w:bottom w:val="none" w:sz="0" w:space="0" w:color="auto"/>
        <w:right w:val="none" w:sz="0" w:space="0" w:color="auto"/>
      </w:divBdr>
    </w:div>
    <w:div w:id="437719677">
      <w:bodyDiv w:val="1"/>
      <w:marLeft w:val="0"/>
      <w:marRight w:val="0"/>
      <w:marTop w:val="0"/>
      <w:marBottom w:val="0"/>
      <w:divBdr>
        <w:top w:val="none" w:sz="0" w:space="0" w:color="auto"/>
        <w:left w:val="none" w:sz="0" w:space="0" w:color="auto"/>
        <w:bottom w:val="none" w:sz="0" w:space="0" w:color="auto"/>
        <w:right w:val="none" w:sz="0" w:space="0" w:color="auto"/>
      </w:divBdr>
    </w:div>
    <w:div w:id="440682070">
      <w:bodyDiv w:val="1"/>
      <w:marLeft w:val="0"/>
      <w:marRight w:val="0"/>
      <w:marTop w:val="0"/>
      <w:marBottom w:val="0"/>
      <w:divBdr>
        <w:top w:val="none" w:sz="0" w:space="0" w:color="auto"/>
        <w:left w:val="none" w:sz="0" w:space="0" w:color="auto"/>
        <w:bottom w:val="none" w:sz="0" w:space="0" w:color="auto"/>
        <w:right w:val="none" w:sz="0" w:space="0" w:color="auto"/>
      </w:divBdr>
    </w:div>
    <w:div w:id="461776586">
      <w:bodyDiv w:val="1"/>
      <w:marLeft w:val="0"/>
      <w:marRight w:val="0"/>
      <w:marTop w:val="0"/>
      <w:marBottom w:val="0"/>
      <w:divBdr>
        <w:top w:val="none" w:sz="0" w:space="0" w:color="auto"/>
        <w:left w:val="none" w:sz="0" w:space="0" w:color="auto"/>
        <w:bottom w:val="none" w:sz="0" w:space="0" w:color="auto"/>
        <w:right w:val="none" w:sz="0" w:space="0" w:color="auto"/>
      </w:divBdr>
    </w:div>
    <w:div w:id="465585128">
      <w:bodyDiv w:val="1"/>
      <w:marLeft w:val="0"/>
      <w:marRight w:val="0"/>
      <w:marTop w:val="0"/>
      <w:marBottom w:val="0"/>
      <w:divBdr>
        <w:top w:val="none" w:sz="0" w:space="0" w:color="auto"/>
        <w:left w:val="none" w:sz="0" w:space="0" w:color="auto"/>
        <w:bottom w:val="none" w:sz="0" w:space="0" w:color="auto"/>
        <w:right w:val="none" w:sz="0" w:space="0" w:color="auto"/>
      </w:divBdr>
    </w:div>
    <w:div w:id="471480637">
      <w:bodyDiv w:val="1"/>
      <w:marLeft w:val="0"/>
      <w:marRight w:val="0"/>
      <w:marTop w:val="0"/>
      <w:marBottom w:val="0"/>
      <w:divBdr>
        <w:top w:val="none" w:sz="0" w:space="0" w:color="auto"/>
        <w:left w:val="none" w:sz="0" w:space="0" w:color="auto"/>
        <w:bottom w:val="none" w:sz="0" w:space="0" w:color="auto"/>
        <w:right w:val="none" w:sz="0" w:space="0" w:color="auto"/>
      </w:divBdr>
    </w:div>
    <w:div w:id="472599863">
      <w:bodyDiv w:val="1"/>
      <w:marLeft w:val="0"/>
      <w:marRight w:val="0"/>
      <w:marTop w:val="0"/>
      <w:marBottom w:val="0"/>
      <w:divBdr>
        <w:top w:val="none" w:sz="0" w:space="0" w:color="auto"/>
        <w:left w:val="none" w:sz="0" w:space="0" w:color="auto"/>
        <w:bottom w:val="none" w:sz="0" w:space="0" w:color="auto"/>
        <w:right w:val="none" w:sz="0" w:space="0" w:color="auto"/>
      </w:divBdr>
    </w:div>
    <w:div w:id="473450007">
      <w:bodyDiv w:val="1"/>
      <w:marLeft w:val="0"/>
      <w:marRight w:val="0"/>
      <w:marTop w:val="0"/>
      <w:marBottom w:val="0"/>
      <w:divBdr>
        <w:top w:val="none" w:sz="0" w:space="0" w:color="auto"/>
        <w:left w:val="none" w:sz="0" w:space="0" w:color="auto"/>
        <w:bottom w:val="none" w:sz="0" w:space="0" w:color="auto"/>
        <w:right w:val="none" w:sz="0" w:space="0" w:color="auto"/>
      </w:divBdr>
    </w:div>
    <w:div w:id="500196712">
      <w:bodyDiv w:val="1"/>
      <w:marLeft w:val="0"/>
      <w:marRight w:val="0"/>
      <w:marTop w:val="0"/>
      <w:marBottom w:val="0"/>
      <w:divBdr>
        <w:top w:val="none" w:sz="0" w:space="0" w:color="auto"/>
        <w:left w:val="none" w:sz="0" w:space="0" w:color="auto"/>
        <w:bottom w:val="none" w:sz="0" w:space="0" w:color="auto"/>
        <w:right w:val="none" w:sz="0" w:space="0" w:color="auto"/>
      </w:divBdr>
    </w:div>
    <w:div w:id="525025360">
      <w:bodyDiv w:val="1"/>
      <w:marLeft w:val="0"/>
      <w:marRight w:val="0"/>
      <w:marTop w:val="0"/>
      <w:marBottom w:val="0"/>
      <w:divBdr>
        <w:top w:val="none" w:sz="0" w:space="0" w:color="auto"/>
        <w:left w:val="none" w:sz="0" w:space="0" w:color="auto"/>
        <w:bottom w:val="none" w:sz="0" w:space="0" w:color="auto"/>
        <w:right w:val="none" w:sz="0" w:space="0" w:color="auto"/>
      </w:divBdr>
    </w:div>
    <w:div w:id="551769335">
      <w:bodyDiv w:val="1"/>
      <w:marLeft w:val="0"/>
      <w:marRight w:val="0"/>
      <w:marTop w:val="0"/>
      <w:marBottom w:val="0"/>
      <w:divBdr>
        <w:top w:val="none" w:sz="0" w:space="0" w:color="auto"/>
        <w:left w:val="none" w:sz="0" w:space="0" w:color="auto"/>
        <w:bottom w:val="none" w:sz="0" w:space="0" w:color="auto"/>
        <w:right w:val="none" w:sz="0" w:space="0" w:color="auto"/>
      </w:divBdr>
    </w:div>
    <w:div w:id="565844842">
      <w:bodyDiv w:val="1"/>
      <w:marLeft w:val="0"/>
      <w:marRight w:val="0"/>
      <w:marTop w:val="0"/>
      <w:marBottom w:val="0"/>
      <w:divBdr>
        <w:top w:val="none" w:sz="0" w:space="0" w:color="auto"/>
        <w:left w:val="none" w:sz="0" w:space="0" w:color="auto"/>
        <w:bottom w:val="none" w:sz="0" w:space="0" w:color="auto"/>
        <w:right w:val="none" w:sz="0" w:space="0" w:color="auto"/>
      </w:divBdr>
    </w:div>
    <w:div w:id="585261955">
      <w:bodyDiv w:val="1"/>
      <w:marLeft w:val="0"/>
      <w:marRight w:val="0"/>
      <w:marTop w:val="0"/>
      <w:marBottom w:val="0"/>
      <w:divBdr>
        <w:top w:val="none" w:sz="0" w:space="0" w:color="auto"/>
        <w:left w:val="none" w:sz="0" w:space="0" w:color="auto"/>
        <w:bottom w:val="none" w:sz="0" w:space="0" w:color="auto"/>
        <w:right w:val="none" w:sz="0" w:space="0" w:color="auto"/>
      </w:divBdr>
    </w:div>
    <w:div w:id="585765764">
      <w:bodyDiv w:val="1"/>
      <w:marLeft w:val="0"/>
      <w:marRight w:val="0"/>
      <w:marTop w:val="0"/>
      <w:marBottom w:val="0"/>
      <w:divBdr>
        <w:top w:val="none" w:sz="0" w:space="0" w:color="auto"/>
        <w:left w:val="none" w:sz="0" w:space="0" w:color="auto"/>
        <w:bottom w:val="none" w:sz="0" w:space="0" w:color="auto"/>
        <w:right w:val="none" w:sz="0" w:space="0" w:color="auto"/>
      </w:divBdr>
    </w:div>
    <w:div w:id="650717786">
      <w:bodyDiv w:val="1"/>
      <w:marLeft w:val="0"/>
      <w:marRight w:val="0"/>
      <w:marTop w:val="0"/>
      <w:marBottom w:val="0"/>
      <w:divBdr>
        <w:top w:val="none" w:sz="0" w:space="0" w:color="auto"/>
        <w:left w:val="none" w:sz="0" w:space="0" w:color="auto"/>
        <w:bottom w:val="none" w:sz="0" w:space="0" w:color="auto"/>
        <w:right w:val="none" w:sz="0" w:space="0" w:color="auto"/>
      </w:divBdr>
    </w:div>
    <w:div w:id="663825726">
      <w:bodyDiv w:val="1"/>
      <w:marLeft w:val="0"/>
      <w:marRight w:val="0"/>
      <w:marTop w:val="0"/>
      <w:marBottom w:val="0"/>
      <w:divBdr>
        <w:top w:val="none" w:sz="0" w:space="0" w:color="auto"/>
        <w:left w:val="none" w:sz="0" w:space="0" w:color="auto"/>
        <w:bottom w:val="none" w:sz="0" w:space="0" w:color="auto"/>
        <w:right w:val="none" w:sz="0" w:space="0" w:color="auto"/>
      </w:divBdr>
    </w:div>
    <w:div w:id="665281698">
      <w:bodyDiv w:val="1"/>
      <w:marLeft w:val="0"/>
      <w:marRight w:val="0"/>
      <w:marTop w:val="0"/>
      <w:marBottom w:val="0"/>
      <w:divBdr>
        <w:top w:val="none" w:sz="0" w:space="0" w:color="auto"/>
        <w:left w:val="none" w:sz="0" w:space="0" w:color="auto"/>
        <w:bottom w:val="none" w:sz="0" w:space="0" w:color="auto"/>
        <w:right w:val="none" w:sz="0" w:space="0" w:color="auto"/>
      </w:divBdr>
    </w:div>
    <w:div w:id="692151102">
      <w:bodyDiv w:val="1"/>
      <w:marLeft w:val="0"/>
      <w:marRight w:val="0"/>
      <w:marTop w:val="0"/>
      <w:marBottom w:val="0"/>
      <w:divBdr>
        <w:top w:val="none" w:sz="0" w:space="0" w:color="auto"/>
        <w:left w:val="none" w:sz="0" w:space="0" w:color="auto"/>
        <w:bottom w:val="none" w:sz="0" w:space="0" w:color="auto"/>
        <w:right w:val="none" w:sz="0" w:space="0" w:color="auto"/>
      </w:divBdr>
    </w:div>
    <w:div w:id="714475275">
      <w:bodyDiv w:val="1"/>
      <w:marLeft w:val="0"/>
      <w:marRight w:val="0"/>
      <w:marTop w:val="0"/>
      <w:marBottom w:val="0"/>
      <w:divBdr>
        <w:top w:val="none" w:sz="0" w:space="0" w:color="auto"/>
        <w:left w:val="none" w:sz="0" w:space="0" w:color="auto"/>
        <w:bottom w:val="none" w:sz="0" w:space="0" w:color="auto"/>
        <w:right w:val="none" w:sz="0" w:space="0" w:color="auto"/>
      </w:divBdr>
    </w:div>
    <w:div w:id="719520563">
      <w:bodyDiv w:val="1"/>
      <w:marLeft w:val="0"/>
      <w:marRight w:val="0"/>
      <w:marTop w:val="0"/>
      <w:marBottom w:val="0"/>
      <w:divBdr>
        <w:top w:val="none" w:sz="0" w:space="0" w:color="auto"/>
        <w:left w:val="none" w:sz="0" w:space="0" w:color="auto"/>
        <w:bottom w:val="none" w:sz="0" w:space="0" w:color="auto"/>
        <w:right w:val="none" w:sz="0" w:space="0" w:color="auto"/>
      </w:divBdr>
    </w:div>
    <w:div w:id="728189018">
      <w:bodyDiv w:val="1"/>
      <w:marLeft w:val="0"/>
      <w:marRight w:val="0"/>
      <w:marTop w:val="0"/>
      <w:marBottom w:val="0"/>
      <w:divBdr>
        <w:top w:val="none" w:sz="0" w:space="0" w:color="auto"/>
        <w:left w:val="none" w:sz="0" w:space="0" w:color="auto"/>
        <w:bottom w:val="none" w:sz="0" w:space="0" w:color="auto"/>
        <w:right w:val="none" w:sz="0" w:space="0" w:color="auto"/>
      </w:divBdr>
    </w:div>
    <w:div w:id="730034878">
      <w:bodyDiv w:val="1"/>
      <w:marLeft w:val="0"/>
      <w:marRight w:val="0"/>
      <w:marTop w:val="0"/>
      <w:marBottom w:val="0"/>
      <w:divBdr>
        <w:top w:val="none" w:sz="0" w:space="0" w:color="auto"/>
        <w:left w:val="none" w:sz="0" w:space="0" w:color="auto"/>
        <w:bottom w:val="none" w:sz="0" w:space="0" w:color="auto"/>
        <w:right w:val="none" w:sz="0" w:space="0" w:color="auto"/>
      </w:divBdr>
    </w:div>
    <w:div w:id="793522597">
      <w:bodyDiv w:val="1"/>
      <w:marLeft w:val="0"/>
      <w:marRight w:val="0"/>
      <w:marTop w:val="0"/>
      <w:marBottom w:val="0"/>
      <w:divBdr>
        <w:top w:val="none" w:sz="0" w:space="0" w:color="auto"/>
        <w:left w:val="none" w:sz="0" w:space="0" w:color="auto"/>
        <w:bottom w:val="none" w:sz="0" w:space="0" w:color="auto"/>
        <w:right w:val="none" w:sz="0" w:space="0" w:color="auto"/>
      </w:divBdr>
    </w:div>
    <w:div w:id="795105586">
      <w:bodyDiv w:val="1"/>
      <w:marLeft w:val="0"/>
      <w:marRight w:val="0"/>
      <w:marTop w:val="0"/>
      <w:marBottom w:val="0"/>
      <w:divBdr>
        <w:top w:val="none" w:sz="0" w:space="0" w:color="auto"/>
        <w:left w:val="none" w:sz="0" w:space="0" w:color="auto"/>
        <w:bottom w:val="none" w:sz="0" w:space="0" w:color="auto"/>
        <w:right w:val="none" w:sz="0" w:space="0" w:color="auto"/>
      </w:divBdr>
    </w:div>
    <w:div w:id="813107751">
      <w:bodyDiv w:val="1"/>
      <w:marLeft w:val="0"/>
      <w:marRight w:val="0"/>
      <w:marTop w:val="0"/>
      <w:marBottom w:val="0"/>
      <w:divBdr>
        <w:top w:val="none" w:sz="0" w:space="0" w:color="auto"/>
        <w:left w:val="none" w:sz="0" w:space="0" w:color="auto"/>
        <w:bottom w:val="none" w:sz="0" w:space="0" w:color="auto"/>
        <w:right w:val="none" w:sz="0" w:space="0" w:color="auto"/>
      </w:divBdr>
    </w:div>
    <w:div w:id="847598285">
      <w:bodyDiv w:val="1"/>
      <w:marLeft w:val="0"/>
      <w:marRight w:val="0"/>
      <w:marTop w:val="0"/>
      <w:marBottom w:val="0"/>
      <w:divBdr>
        <w:top w:val="none" w:sz="0" w:space="0" w:color="auto"/>
        <w:left w:val="none" w:sz="0" w:space="0" w:color="auto"/>
        <w:bottom w:val="none" w:sz="0" w:space="0" w:color="auto"/>
        <w:right w:val="none" w:sz="0" w:space="0" w:color="auto"/>
      </w:divBdr>
    </w:div>
    <w:div w:id="853112408">
      <w:bodyDiv w:val="1"/>
      <w:marLeft w:val="0"/>
      <w:marRight w:val="0"/>
      <w:marTop w:val="0"/>
      <w:marBottom w:val="0"/>
      <w:divBdr>
        <w:top w:val="none" w:sz="0" w:space="0" w:color="auto"/>
        <w:left w:val="none" w:sz="0" w:space="0" w:color="auto"/>
        <w:bottom w:val="none" w:sz="0" w:space="0" w:color="auto"/>
        <w:right w:val="none" w:sz="0" w:space="0" w:color="auto"/>
      </w:divBdr>
    </w:div>
    <w:div w:id="863204260">
      <w:bodyDiv w:val="1"/>
      <w:marLeft w:val="0"/>
      <w:marRight w:val="0"/>
      <w:marTop w:val="0"/>
      <w:marBottom w:val="0"/>
      <w:divBdr>
        <w:top w:val="none" w:sz="0" w:space="0" w:color="auto"/>
        <w:left w:val="none" w:sz="0" w:space="0" w:color="auto"/>
        <w:bottom w:val="none" w:sz="0" w:space="0" w:color="auto"/>
        <w:right w:val="none" w:sz="0" w:space="0" w:color="auto"/>
      </w:divBdr>
    </w:div>
    <w:div w:id="872035588">
      <w:bodyDiv w:val="1"/>
      <w:marLeft w:val="0"/>
      <w:marRight w:val="0"/>
      <w:marTop w:val="0"/>
      <w:marBottom w:val="0"/>
      <w:divBdr>
        <w:top w:val="none" w:sz="0" w:space="0" w:color="auto"/>
        <w:left w:val="none" w:sz="0" w:space="0" w:color="auto"/>
        <w:bottom w:val="none" w:sz="0" w:space="0" w:color="auto"/>
        <w:right w:val="none" w:sz="0" w:space="0" w:color="auto"/>
      </w:divBdr>
    </w:div>
    <w:div w:id="891694171">
      <w:bodyDiv w:val="1"/>
      <w:marLeft w:val="0"/>
      <w:marRight w:val="0"/>
      <w:marTop w:val="0"/>
      <w:marBottom w:val="0"/>
      <w:divBdr>
        <w:top w:val="none" w:sz="0" w:space="0" w:color="auto"/>
        <w:left w:val="none" w:sz="0" w:space="0" w:color="auto"/>
        <w:bottom w:val="none" w:sz="0" w:space="0" w:color="auto"/>
        <w:right w:val="none" w:sz="0" w:space="0" w:color="auto"/>
      </w:divBdr>
    </w:div>
    <w:div w:id="893349187">
      <w:bodyDiv w:val="1"/>
      <w:marLeft w:val="0"/>
      <w:marRight w:val="0"/>
      <w:marTop w:val="0"/>
      <w:marBottom w:val="0"/>
      <w:divBdr>
        <w:top w:val="none" w:sz="0" w:space="0" w:color="auto"/>
        <w:left w:val="none" w:sz="0" w:space="0" w:color="auto"/>
        <w:bottom w:val="none" w:sz="0" w:space="0" w:color="auto"/>
        <w:right w:val="none" w:sz="0" w:space="0" w:color="auto"/>
      </w:divBdr>
    </w:div>
    <w:div w:id="902375943">
      <w:bodyDiv w:val="1"/>
      <w:marLeft w:val="0"/>
      <w:marRight w:val="0"/>
      <w:marTop w:val="0"/>
      <w:marBottom w:val="0"/>
      <w:divBdr>
        <w:top w:val="none" w:sz="0" w:space="0" w:color="auto"/>
        <w:left w:val="none" w:sz="0" w:space="0" w:color="auto"/>
        <w:bottom w:val="none" w:sz="0" w:space="0" w:color="auto"/>
        <w:right w:val="none" w:sz="0" w:space="0" w:color="auto"/>
      </w:divBdr>
    </w:div>
    <w:div w:id="906841299">
      <w:bodyDiv w:val="1"/>
      <w:marLeft w:val="0"/>
      <w:marRight w:val="0"/>
      <w:marTop w:val="0"/>
      <w:marBottom w:val="0"/>
      <w:divBdr>
        <w:top w:val="none" w:sz="0" w:space="0" w:color="auto"/>
        <w:left w:val="none" w:sz="0" w:space="0" w:color="auto"/>
        <w:bottom w:val="none" w:sz="0" w:space="0" w:color="auto"/>
        <w:right w:val="none" w:sz="0" w:space="0" w:color="auto"/>
      </w:divBdr>
    </w:div>
    <w:div w:id="962463754">
      <w:bodyDiv w:val="1"/>
      <w:marLeft w:val="0"/>
      <w:marRight w:val="0"/>
      <w:marTop w:val="0"/>
      <w:marBottom w:val="0"/>
      <w:divBdr>
        <w:top w:val="none" w:sz="0" w:space="0" w:color="auto"/>
        <w:left w:val="none" w:sz="0" w:space="0" w:color="auto"/>
        <w:bottom w:val="none" w:sz="0" w:space="0" w:color="auto"/>
        <w:right w:val="none" w:sz="0" w:space="0" w:color="auto"/>
      </w:divBdr>
    </w:div>
    <w:div w:id="974797918">
      <w:bodyDiv w:val="1"/>
      <w:marLeft w:val="0"/>
      <w:marRight w:val="0"/>
      <w:marTop w:val="0"/>
      <w:marBottom w:val="0"/>
      <w:divBdr>
        <w:top w:val="none" w:sz="0" w:space="0" w:color="auto"/>
        <w:left w:val="none" w:sz="0" w:space="0" w:color="auto"/>
        <w:bottom w:val="none" w:sz="0" w:space="0" w:color="auto"/>
        <w:right w:val="none" w:sz="0" w:space="0" w:color="auto"/>
      </w:divBdr>
    </w:div>
    <w:div w:id="975528778">
      <w:bodyDiv w:val="1"/>
      <w:marLeft w:val="0"/>
      <w:marRight w:val="0"/>
      <w:marTop w:val="0"/>
      <w:marBottom w:val="0"/>
      <w:divBdr>
        <w:top w:val="none" w:sz="0" w:space="0" w:color="auto"/>
        <w:left w:val="none" w:sz="0" w:space="0" w:color="auto"/>
        <w:bottom w:val="none" w:sz="0" w:space="0" w:color="auto"/>
        <w:right w:val="none" w:sz="0" w:space="0" w:color="auto"/>
      </w:divBdr>
    </w:div>
    <w:div w:id="978655684">
      <w:bodyDiv w:val="1"/>
      <w:marLeft w:val="0"/>
      <w:marRight w:val="0"/>
      <w:marTop w:val="0"/>
      <w:marBottom w:val="0"/>
      <w:divBdr>
        <w:top w:val="none" w:sz="0" w:space="0" w:color="auto"/>
        <w:left w:val="none" w:sz="0" w:space="0" w:color="auto"/>
        <w:bottom w:val="none" w:sz="0" w:space="0" w:color="auto"/>
        <w:right w:val="none" w:sz="0" w:space="0" w:color="auto"/>
      </w:divBdr>
    </w:div>
    <w:div w:id="1008484105">
      <w:bodyDiv w:val="1"/>
      <w:marLeft w:val="0"/>
      <w:marRight w:val="0"/>
      <w:marTop w:val="0"/>
      <w:marBottom w:val="0"/>
      <w:divBdr>
        <w:top w:val="none" w:sz="0" w:space="0" w:color="auto"/>
        <w:left w:val="none" w:sz="0" w:space="0" w:color="auto"/>
        <w:bottom w:val="none" w:sz="0" w:space="0" w:color="auto"/>
        <w:right w:val="none" w:sz="0" w:space="0" w:color="auto"/>
      </w:divBdr>
    </w:div>
    <w:div w:id="1023287090">
      <w:bodyDiv w:val="1"/>
      <w:marLeft w:val="0"/>
      <w:marRight w:val="0"/>
      <w:marTop w:val="0"/>
      <w:marBottom w:val="0"/>
      <w:divBdr>
        <w:top w:val="none" w:sz="0" w:space="0" w:color="auto"/>
        <w:left w:val="none" w:sz="0" w:space="0" w:color="auto"/>
        <w:bottom w:val="none" w:sz="0" w:space="0" w:color="auto"/>
        <w:right w:val="none" w:sz="0" w:space="0" w:color="auto"/>
      </w:divBdr>
    </w:div>
    <w:div w:id="1033189241">
      <w:bodyDiv w:val="1"/>
      <w:marLeft w:val="0"/>
      <w:marRight w:val="0"/>
      <w:marTop w:val="0"/>
      <w:marBottom w:val="0"/>
      <w:divBdr>
        <w:top w:val="none" w:sz="0" w:space="0" w:color="auto"/>
        <w:left w:val="none" w:sz="0" w:space="0" w:color="auto"/>
        <w:bottom w:val="none" w:sz="0" w:space="0" w:color="auto"/>
        <w:right w:val="none" w:sz="0" w:space="0" w:color="auto"/>
      </w:divBdr>
    </w:div>
    <w:div w:id="1035345162">
      <w:bodyDiv w:val="1"/>
      <w:marLeft w:val="0"/>
      <w:marRight w:val="0"/>
      <w:marTop w:val="0"/>
      <w:marBottom w:val="0"/>
      <w:divBdr>
        <w:top w:val="none" w:sz="0" w:space="0" w:color="auto"/>
        <w:left w:val="none" w:sz="0" w:space="0" w:color="auto"/>
        <w:bottom w:val="none" w:sz="0" w:space="0" w:color="auto"/>
        <w:right w:val="none" w:sz="0" w:space="0" w:color="auto"/>
      </w:divBdr>
    </w:div>
    <w:div w:id="1043478810">
      <w:bodyDiv w:val="1"/>
      <w:marLeft w:val="0"/>
      <w:marRight w:val="0"/>
      <w:marTop w:val="0"/>
      <w:marBottom w:val="0"/>
      <w:divBdr>
        <w:top w:val="none" w:sz="0" w:space="0" w:color="auto"/>
        <w:left w:val="none" w:sz="0" w:space="0" w:color="auto"/>
        <w:bottom w:val="none" w:sz="0" w:space="0" w:color="auto"/>
        <w:right w:val="none" w:sz="0" w:space="0" w:color="auto"/>
      </w:divBdr>
    </w:div>
    <w:div w:id="1045758536">
      <w:bodyDiv w:val="1"/>
      <w:marLeft w:val="0"/>
      <w:marRight w:val="0"/>
      <w:marTop w:val="0"/>
      <w:marBottom w:val="0"/>
      <w:divBdr>
        <w:top w:val="none" w:sz="0" w:space="0" w:color="auto"/>
        <w:left w:val="none" w:sz="0" w:space="0" w:color="auto"/>
        <w:bottom w:val="none" w:sz="0" w:space="0" w:color="auto"/>
        <w:right w:val="none" w:sz="0" w:space="0" w:color="auto"/>
      </w:divBdr>
    </w:div>
    <w:div w:id="1068111524">
      <w:bodyDiv w:val="1"/>
      <w:marLeft w:val="0"/>
      <w:marRight w:val="0"/>
      <w:marTop w:val="0"/>
      <w:marBottom w:val="0"/>
      <w:divBdr>
        <w:top w:val="none" w:sz="0" w:space="0" w:color="auto"/>
        <w:left w:val="none" w:sz="0" w:space="0" w:color="auto"/>
        <w:bottom w:val="none" w:sz="0" w:space="0" w:color="auto"/>
        <w:right w:val="none" w:sz="0" w:space="0" w:color="auto"/>
      </w:divBdr>
    </w:div>
    <w:div w:id="1081830348">
      <w:bodyDiv w:val="1"/>
      <w:marLeft w:val="0"/>
      <w:marRight w:val="0"/>
      <w:marTop w:val="0"/>
      <w:marBottom w:val="0"/>
      <w:divBdr>
        <w:top w:val="none" w:sz="0" w:space="0" w:color="auto"/>
        <w:left w:val="none" w:sz="0" w:space="0" w:color="auto"/>
        <w:bottom w:val="none" w:sz="0" w:space="0" w:color="auto"/>
        <w:right w:val="none" w:sz="0" w:space="0" w:color="auto"/>
      </w:divBdr>
    </w:div>
    <w:div w:id="1088310507">
      <w:bodyDiv w:val="1"/>
      <w:marLeft w:val="0"/>
      <w:marRight w:val="0"/>
      <w:marTop w:val="0"/>
      <w:marBottom w:val="0"/>
      <w:divBdr>
        <w:top w:val="none" w:sz="0" w:space="0" w:color="auto"/>
        <w:left w:val="none" w:sz="0" w:space="0" w:color="auto"/>
        <w:bottom w:val="none" w:sz="0" w:space="0" w:color="auto"/>
        <w:right w:val="none" w:sz="0" w:space="0" w:color="auto"/>
      </w:divBdr>
    </w:div>
    <w:div w:id="1119420570">
      <w:bodyDiv w:val="1"/>
      <w:marLeft w:val="0"/>
      <w:marRight w:val="0"/>
      <w:marTop w:val="0"/>
      <w:marBottom w:val="0"/>
      <w:divBdr>
        <w:top w:val="none" w:sz="0" w:space="0" w:color="auto"/>
        <w:left w:val="none" w:sz="0" w:space="0" w:color="auto"/>
        <w:bottom w:val="none" w:sz="0" w:space="0" w:color="auto"/>
        <w:right w:val="none" w:sz="0" w:space="0" w:color="auto"/>
      </w:divBdr>
    </w:div>
    <w:div w:id="1121649202">
      <w:bodyDiv w:val="1"/>
      <w:marLeft w:val="0"/>
      <w:marRight w:val="0"/>
      <w:marTop w:val="0"/>
      <w:marBottom w:val="0"/>
      <w:divBdr>
        <w:top w:val="none" w:sz="0" w:space="0" w:color="auto"/>
        <w:left w:val="none" w:sz="0" w:space="0" w:color="auto"/>
        <w:bottom w:val="none" w:sz="0" w:space="0" w:color="auto"/>
        <w:right w:val="none" w:sz="0" w:space="0" w:color="auto"/>
      </w:divBdr>
    </w:div>
    <w:div w:id="1147893547">
      <w:bodyDiv w:val="1"/>
      <w:marLeft w:val="0"/>
      <w:marRight w:val="0"/>
      <w:marTop w:val="0"/>
      <w:marBottom w:val="0"/>
      <w:divBdr>
        <w:top w:val="none" w:sz="0" w:space="0" w:color="auto"/>
        <w:left w:val="none" w:sz="0" w:space="0" w:color="auto"/>
        <w:bottom w:val="none" w:sz="0" w:space="0" w:color="auto"/>
        <w:right w:val="none" w:sz="0" w:space="0" w:color="auto"/>
      </w:divBdr>
    </w:div>
    <w:div w:id="1152722705">
      <w:bodyDiv w:val="1"/>
      <w:marLeft w:val="0"/>
      <w:marRight w:val="0"/>
      <w:marTop w:val="0"/>
      <w:marBottom w:val="0"/>
      <w:divBdr>
        <w:top w:val="none" w:sz="0" w:space="0" w:color="auto"/>
        <w:left w:val="none" w:sz="0" w:space="0" w:color="auto"/>
        <w:bottom w:val="none" w:sz="0" w:space="0" w:color="auto"/>
        <w:right w:val="none" w:sz="0" w:space="0" w:color="auto"/>
      </w:divBdr>
    </w:div>
    <w:div w:id="1168521582">
      <w:bodyDiv w:val="1"/>
      <w:marLeft w:val="0"/>
      <w:marRight w:val="0"/>
      <w:marTop w:val="0"/>
      <w:marBottom w:val="0"/>
      <w:divBdr>
        <w:top w:val="none" w:sz="0" w:space="0" w:color="auto"/>
        <w:left w:val="none" w:sz="0" w:space="0" w:color="auto"/>
        <w:bottom w:val="none" w:sz="0" w:space="0" w:color="auto"/>
        <w:right w:val="none" w:sz="0" w:space="0" w:color="auto"/>
      </w:divBdr>
    </w:div>
    <w:div w:id="1223172283">
      <w:bodyDiv w:val="1"/>
      <w:marLeft w:val="0"/>
      <w:marRight w:val="0"/>
      <w:marTop w:val="0"/>
      <w:marBottom w:val="0"/>
      <w:divBdr>
        <w:top w:val="none" w:sz="0" w:space="0" w:color="auto"/>
        <w:left w:val="none" w:sz="0" w:space="0" w:color="auto"/>
        <w:bottom w:val="none" w:sz="0" w:space="0" w:color="auto"/>
        <w:right w:val="none" w:sz="0" w:space="0" w:color="auto"/>
      </w:divBdr>
    </w:div>
    <w:div w:id="1240672348">
      <w:bodyDiv w:val="1"/>
      <w:marLeft w:val="0"/>
      <w:marRight w:val="0"/>
      <w:marTop w:val="0"/>
      <w:marBottom w:val="0"/>
      <w:divBdr>
        <w:top w:val="none" w:sz="0" w:space="0" w:color="auto"/>
        <w:left w:val="none" w:sz="0" w:space="0" w:color="auto"/>
        <w:bottom w:val="none" w:sz="0" w:space="0" w:color="auto"/>
        <w:right w:val="none" w:sz="0" w:space="0" w:color="auto"/>
      </w:divBdr>
    </w:div>
    <w:div w:id="1268543002">
      <w:bodyDiv w:val="1"/>
      <w:marLeft w:val="0"/>
      <w:marRight w:val="0"/>
      <w:marTop w:val="0"/>
      <w:marBottom w:val="0"/>
      <w:divBdr>
        <w:top w:val="none" w:sz="0" w:space="0" w:color="auto"/>
        <w:left w:val="none" w:sz="0" w:space="0" w:color="auto"/>
        <w:bottom w:val="none" w:sz="0" w:space="0" w:color="auto"/>
        <w:right w:val="none" w:sz="0" w:space="0" w:color="auto"/>
      </w:divBdr>
    </w:div>
    <w:div w:id="1274899478">
      <w:bodyDiv w:val="1"/>
      <w:marLeft w:val="0"/>
      <w:marRight w:val="0"/>
      <w:marTop w:val="0"/>
      <w:marBottom w:val="0"/>
      <w:divBdr>
        <w:top w:val="none" w:sz="0" w:space="0" w:color="auto"/>
        <w:left w:val="none" w:sz="0" w:space="0" w:color="auto"/>
        <w:bottom w:val="none" w:sz="0" w:space="0" w:color="auto"/>
        <w:right w:val="none" w:sz="0" w:space="0" w:color="auto"/>
      </w:divBdr>
    </w:div>
    <w:div w:id="1277711721">
      <w:bodyDiv w:val="1"/>
      <w:marLeft w:val="0"/>
      <w:marRight w:val="0"/>
      <w:marTop w:val="0"/>
      <w:marBottom w:val="0"/>
      <w:divBdr>
        <w:top w:val="none" w:sz="0" w:space="0" w:color="auto"/>
        <w:left w:val="none" w:sz="0" w:space="0" w:color="auto"/>
        <w:bottom w:val="none" w:sz="0" w:space="0" w:color="auto"/>
        <w:right w:val="none" w:sz="0" w:space="0" w:color="auto"/>
      </w:divBdr>
    </w:div>
    <w:div w:id="1280377655">
      <w:bodyDiv w:val="1"/>
      <w:marLeft w:val="0"/>
      <w:marRight w:val="0"/>
      <w:marTop w:val="0"/>
      <w:marBottom w:val="0"/>
      <w:divBdr>
        <w:top w:val="none" w:sz="0" w:space="0" w:color="auto"/>
        <w:left w:val="none" w:sz="0" w:space="0" w:color="auto"/>
        <w:bottom w:val="none" w:sz="0" w:space="0" w:color="auto"/>
        <w:right w:val="none" w:sz="0" w:space="0" w:color="auto"/>
      </w:divBdr>
    </w:div>
    <w:div w:id="1286352753">
      <w:bodyDiv w:val="1"/>
      <w:marLeft w:val="0"/>
      <w:marRight w:val="0"/>
      <w:marTop w:val="0"/>
      <w:marBottom w:val="0"/>
      <w:divBdr>
        <w:top w:val="none" w:sz="0" w:space="0" w:color="auto"/>
        <w:left w:val="none" w:sz="0" w:space="0" w:color="auto"/>
        <w:bottom w:val="none" w:sz="0" w:space="0" w:color="auto"/>
        <w:right w:val="none" w:sz="0" w:space="0" w:color="auto"/>
      </w:divBdr>
    </w:div>
    <w:div w:id="1295141202">
      <w:bodyDiv w:val="1"/>
      <w:marLeft w:val="0"/>
      <w:marRight w:val="0"/>
      <w:marTop w:val="0"/>
      <w:marBottom w:val="0"/>
      <w:divBdr>
        <w:top w:val="none" w:sz="0" w:space="0" w:color="auto"/>
        <w:left w:val="none" w:sz="0" w:space="0" w:color="auto"/>
        <w:bottom w:val="none" w:sz="0" w:space="0" w:color="auto"/>
        <w:right w:val="none" w:sz="0" w:space="0" w:color="auto"/>
      </w:divBdr>
    </w:div>
    <w:div w:id="1328829966">
      <w:bodyDiv w:val="1"/>
      <w:marLeft w:val="0"/>
      <w:marRight w:val="0"/>
      <w:marTop w:val="0"/>
      <w:marBottom w:val="0"/>
      <w:divBdr>
        <w:top w:val="none" w:sz="0" w:space="0" w:color="auto"/>
        <w:left w:val="none" w:sz="0" w:space="0" w:color="auto"/>
        <w:bottom w:val="none" w:sz="0" w:space="0" w:color="auto"/>
        <w:right w:val="none" w:sz="0" w:space="0" w:color="auto"/>
      </w:divBdr>
    </w:div>
    <w:div w:id="1369835842">
      <w:bodyDiv w:val="1"/>
      <w:marLeft w:val="0"/>
      <w:marRight w:val="0"/>
      <w:marTop w:val="0"/>
      <w:marBottom w:val="0"/>
      <w:divBdr>
        <w:top w:val="none" w:sz="0" w:space="0" w:color="auto"/>
        <w:left w:val="none" w:sz="0" w:space="0" w:color="auto"/>
        <w:bottom w:val="none" w:sz="0" w:space="0" w:color="auto"/>
        <w:right w:val="none" w:sz="0" w:space="0" w:color="auto"/>
      </w:divBdr>
    </w:div>
    <w:div w:id="1378507454">
      <w:bodyDiv w:val="1"/>
      <w:marLeft w:val="0"/>
      <w:marRight w:val="0"/>
      <w:marTop w:val="0"/>
      <w:marBottom w:val="0"/>
      <w:divBdr>
        <w:top w:val="none" w:sz="0" w:space="0" w:color="auto"/>
        <w:left w:val="none" w:sz="0" w:space="0" w:color="auto"/>
        <w:bottom w:val="none" w:sz="0" w:space="0" w:color="auto"/>
        <w:right w:val="none" w:sz="0" w:space="0" w:color="auto"/>
      </w:divBdr>
    </w:div>
    <w:div w:id="1407800966">
      <w:bodyDiv w:val="1"/>
      <w:marLeft w:val="0"/>
      <w:marRight w:val="0"/>
      <w:marTop w:val="0"/>
      <w:marBottom w:val="0"/>
      <w:divBdr>
        <w:top w:val="none" w:sz="0" w:space="0" w:color="auto"/>
        <w:left w:val="none" w:sz="0" w:space="0" w:color="auto"/>
        <w:bottom w:val="none" w:sz="0" w:space="0" w:color="auto"/>
        <w:right w:val="none" w:sz="0" w:space="0" w:color="auto"/>
      </w:divBdr>
    </w:div>
    <w:div w:id="1428691027">
      <w:bodyDiv w:val="1"/>
      <w:marLeft w:val="0"/>
      <w:marRight w:val="0"/>
      <w:marTop w:val="0"/>
      <w:marBottom w:val="0"/>
      <w:divBdr>
        <w:top w:val="none" w:sz="0" w:space="0" w:color="auto"/>
        <w:left w:val="none" w:sz="0" w:space="0" w:color="auto"/>
        <w:bottom w:val="none" w:sz="0" w:space="0" w:color="auto"/>
        <w:right w:val="none" w:sz="0" w:space="0" w:color="auto"/>
      </w:divBdr>
    </w:div>
    <w:div w:id="1444106860">
      <w:bodyDiv w:val="1"/>
      <w:marLeft w:val="0"/>
      <w:marRight w:val="0"/>
      <w:marTop w:val="0"/>
      <w:marBottom w:val="0"/>
      <w:divBdr>
        <w:top w:val="none" w:sz="0" w:space="0" w:color="auto"/>
        <w:left w:val="none" w:sz="0" w:space="0" w:color="auto"/>
        <w:bottom w:val="none" w:sz="0" w:space="0" w:color="auto"/>
        <w:right w:val="none" w:sz="0" w:space="0" w:color="auto"/>
      </w:divBdr>
    </w:div>
    <w:div w:id="1458451739">
      <w:bodyDiv w:val="1"/>
      <w:marLeft w:val="0"/>
      <w:marRight w:val="0"/>
      <w:marTop w:val="0"/>
      <w:marBottom w:val="0"/>
      <w:divBdr>
        <w:top w:val="none" w:sz="0" w:space="0" w:color="auto"/>
        <w:left w:val="none" w:sz="0" w:space="0" w:color="auto"/>
        <w:bottom w:val="none" w:sz="0" w:space="0" w:color="auto"/>
        <w:right w:val="none" w:sz="0" w:space="0" w:color="auto"/>
      </w:divBdr>
    </w:div>
    <w:div w:id="1462074074">
      <w:bodyDiv w:val="1"/>
      <w:marLeft w:val="0"/>
      <w:marRight w:val="0"/>
      <w:marTop w:val="0"/>
      <w:marBottom w:val="0"/>
      <w:divBdr>
        <w:top w:val="none" w:sz="0" w:space="0" w:color="auto"/>
        <w:left w:val="none" w:sz="0" w:space="0" w:color="auto"/>
        <w:bottom w:val="none" w:sz="0" w:space="0" w:color="auto"/>
        <w:right w:val="none" w:sz="0" w:space="0" w:color="auto"/>
      </w:divBdr>
    </w:div>
    <w:div w:id="1462655276">
      <w:bodyDiv w:val="1"/>
      <w:marLeft w:val="0"/>
      <w:marRight w:val="0"/>
      <w:marTop w:val="0"/>
      <w:marBottom w:val="0"/>
      <w:divBdr>
        <w:top w:val="none" w:sz="0" w:space="0" w:color="auto"/>
        <w:left w:val="none" w:sz="0" w:space="0" w:color="auto"/>
        <w:bottom w:val="none" w:sz="0" w:space="0" w:color="auto"/>
        <w:right w:val="none" w:sz="0" w:space="0" w:color="auto"/>
      </w:divBdr>
    </w:div>
    <w:div w:id="1517503729">
      <w:bodyDiv w:val="1"/>
      <w:marLeft w:val="0"/>
      <w:marRight w:val="0"/>
      <w:marTop w:val="0"/>
      <w:marBottom w:val="0"/>
      <w:divBdr>
        <w:top w:val="none" w:sz="0" w:space="0" w:color="auto"/>
        <w:left w:val="none" w:sz="0" w:space="0" w:color="auto"/>
        <w:bottom w:val="none" w:sz="0" w:space="0" w:color="auto"/>
        <w:right w:val="none" w:sz="0" w:space="0" w:color="auto"/>
      </w:divBdr>
    </w:div>
    <w:div w:id="1523475020">
      <w:bodyDiv w:val="1"/>
      <w:marLeft w:val="0"/>
      <w:marRight w:val="0"/>
      <w:marTop w:val="0"/>
      <w:marBottom w:val="0"/>
      <w:divBdr>
        <w:top w:val="none" w:sz="0" w:space="0" w:color="auto"/>
        <w:left w:val="none" w:sz="0" w:space="0" w:color="auto"/>
        <w:bottom w:val="none" w:sz="0" w:space="0" w:color="auto"/>
        <w:right w:val="none" w:sz="0" w:space="0" w:color="auto"/>
      </w:divBdr>
    </w:div>
    <w:div w:id="1525944239">
      <w:bodyDiv w:val="1"/>
      <w:marLeft w:val="0"/>
      <w:marRight w:val="0"/>
      <w:marTop w:val="0"/>
      <w:marBottom w:val="0"/>
      <w:divBdr>
        <w:top w:val="none" w:sz="0" w:space="0" w:color="auto"/>
        <w:left w:val="none" w:sz="0" w:space="0" w:color="auto"/>
        <w:bottom w:val="none" w:sz="0" w:space="0" w:color="auto"/>
        <w:right w:val="none" w:sz="0" w:space="0" w:color="auto"/>
      </w:divBdr>
    </w:div>
    <w:div w:id="1540514605">
      <w:bodyDiv w:val="1"/>
      <w:marLeft w:val="0"/>
      <w:marRight w:val="0"/>
      <w:marTop w:val="0"/>
      <w:marBottom w:val="0"/>
      <w:divBdr>
        <w:top w:val="none" w:sz="0" w:space="0" w:color="auto"/>
        <w:left w:val="none" w:sz="0" w:space="0" w:color="auto"/>
        <w:bottom w:val="none" w:sz="0" w:space="0" w:color="auto"/>
        <w:right w:val="none" w:sz="0" w:space="0" w:color="auto"/>
      </w:divBdr>
    </w:div>
    <w:div w:id="1603955061">
      <w:bodyDiv w:val="1"/>
      <w:marLeft w:val="0"/>
      <w:marRight w:val="0"/>
      <w:marTop w:val="0"/>
      <w:marBottom w:val="0"/>
      <w:divBdr>
        <w:top w:val="none" w:sz="0" w:space="0" w:color="auto"/>
        <w:left w:val="none" w:sz="0" w:space="0" w:color="auto"/>
        <w:bottom w:val="none" w:sz="0" w:space="0" w:color="auto"/>
        <w:right w:val="none" w:sz="0" w:space="0" w:color="auto"/>
      </w:divBdr>
    </w:div>
    <w:div w:id="1618608508">
      <w:bodyDiv w:val="1"/>
      <w:marLeft w:val="0"/>
      <w:marRight w:val="0"/>
      <w:marTop w:val="0"/>
      <w:marBottom w:val="0"/>
      <w:divBdr>
        <w:top w:val="none" w:sz="0" w:space="0" w:color="auto"/>
        <w:left w:val="none" w:sz="0" w:space="0" w:color="auto"/>
        <w:bottom w:val="none" w:sz="0" w:space="0" w:color="auto"/>
        <w:right w:val="none" w:sz="0" w:space="0" w:color="auto"/>
      </w:divBdr>
    </w:div>
    <w:div w:id="1645310959">
      <w:bodyDiv w:val="1"/>
      <w:marLeft w:val="0"/>
      <w:marRight w:val="0"/>
      <w:marTop w:val="0"/>
      <w:marBottom w:val="0"/>
      <w:divBdr>
        <w:top w:val="none" w:sz="0" w:space="0" w:color="auto"/>
        <w:left w:val="none" w:sz="0" w:space="0" w:color="auto"/>
        <w:bottom w:val="none" w:sz="0" w:space="0" w:color="auto"/>
        <w:right w:val="none" w:sz="0" w:space="0" w:color="auto"/>
      </w:divBdr>
    </w:div>
    <w:div w:id="1665933470">
      <w:bodyDiv w:val="1"/>
      <w:marLeft w:val="0"/>
      <w:marRight w:val="0"/>
      <w:marTop w:val="0"/>
      <w:marBottom w:val="0"/>
      <w:divBdr>
        <w:top w:val="none" w:sz="0" w:space="0" w:color="auto"/>
        <w:left w:val="none" w:sz="0" w:space="0" w:color="auto"/>
        <w:bottom w:val="none" w:sz="0" w:space="0" w:color="auto"/>
        <w:right w:val="none" w:sz="0" w:space="0" w:color="auto"/>
      </w:divBdr>
    </w:div>
    <w:div w:id="1710717628">
      <w:bodyDiv w:val="1"/>
      <w:marLeft w:val="0"/>
      <w:marRight w:val="0"/>
      <w:marTop w:val="0"/>
      <w:marBottom w:val="0"/>
      <w:divBdr>
        <w:top w:val="none" w:sz="0" w:space="0" w:color="auto"/>
        <w:left w:val="none" w:sz="0" w:space="0" w:color="auto"/>
        <w:bottom w:val="none" w:sz="0" w:space="0" w:color="auto"/>
        <w:right w:val="none" w:sz="0" w:space="0" w:color="auto"/>
      </w:divBdr>
    </w:div>
    <w:div w:id="1723863554">
      <w:bodyDiv w:val="1"/>
      <w:marLeft w:val="0"/>
      <w:marRight w:val="0"/>
      <w:marTop w:val="0"/>
      <w:marBottom w:val="0"/>
      <w:divBdr>
        <w:top w:val="none" w:sz="0" w:space="0" w:color="auto"/>
        <w:left w:val="none" w:sz="0" w:space="0" w:color="auto"/>
        <w:bottom w:val="none" w:sz="0" w:space="0" w:color="auto"/>
        <w:right w:val="none" w:sz="0" w:space="0" w:color="auto"/>
      </w:divBdr>
    </w:div>
    <w:div w:id="1729986407">
      <w:bodyDiv w:val="1"/>
      <w:marLeft w:val="0"/>
      <w:marRight w:val="0"/>
      <w:marTop w:val="0"/>
      <w:marBottom w:val="0"/>
      <w:divBdr>
        <w:top w:val="none" w:sz="0" w:space="0" w:color="auto"/>
        <w:left w:val="none" w:sz="0" w:space="0" w:color="auto"/>
        <w:bottom w:val="none" w:sz="0" w:space="0" w:color="auto"/>
        <w:right w:val="none" w:sz="0" w:space="0" w:color="auto"/>
      </w:divBdr>
    </w:div>
    <w:div w:id="1739523041">
      <w:bodyDiv w:val="1"/>
      <w:marLeft w:val="0"/>
      <w:marRight w:val="0"/>
      <w:marTop w:val="0"/>
      <w:marBottom w:val="0"/>
      <w:divBdr>
        <w:top w:val="none" w:sz="0" w:space="0" w:color="auto"/>
        <w:left w:val="none" w:sz="0" w:space="0" w:color="auto"/>
        <w:bottom w:val="none" w:sz="0" w:space="0" w:color="auto"/>
        <w:right w:val="none" w:sz="0" w:space="0" w:color="auto"/>
      </w:divBdr>
    </w:div>
    <w:div w:id="1758136823">
      <w:bodyDiv w:val="1"/>
      <w:marLeft w:val="0"/>
      <w:marRight w:val="0"/>
      <w:marTop w:val="0"/>
      <w:marBottom w:val="0"/>
      <w:divBdr>
        <w:top w:val="none" w:sz="0" w:space="0" w:color="auto"/>
        <w:left w:val="none" w:sz="0" w:space="0" w:color="auto"/>
        <w:bottom w:val="none" w:sz="0" w:space="0" w:color="auto"/>
        <w:right w:val="none" w:sz="0" w:space="0" w:color="auto"/>
      </w:divBdr>
    </w:div>
    <w:div w:id="1792359843">
      <w:bodyDiv w:val="1"/>
      <w:marLeft w:val="0"/>
      <w:marRight w:val="0"/>
      <w:marTop w:val="0"/>
      <w:marBottom w:val="0"/>
      <w:divBdr>
        <w:top w:val="none" w:sz="0" w:space="0" w:color="auto"/>
        <w:left w:val="none" w:sz="0" w:space="0" w:color="auto"/>
        <w:bottom w:val="none" w:sz="0" w:space="0" w:color="auto"/>
        <w:right w:val="none" w:sz="0" w:space="0" w:color="auto"/>
      </w:divBdr>
    </w:div>
    <w:div w:id="1824850972">
      <w:bodyDiv w:val="1"/>
      <w:marLeft w:val="0"/>
      <w:marRight w:val="0"/>
      <w:marTop w:val="0"/>
      <w:marBottom w:val="0"/>
      <w:divBdr>
        <w:top w:val="none" w:sz="0" w:space="0" w:color="auto"/>
        <w:left w:val="none" w:sz="0" w:space="0" w:color="auto"/>
        <w:bottom w:val="none" w:sz="0" w:space="0" w:color="auto"/>
        <w:right w:val="none" w:sz="0" w:space="0" w:color="auto"/>
      </w:divBdr>
    </w:div>
    <w:div w:id="1826434390">
      <w:bodyDiv w:val="1"/>
      <w:marLeft w:val="0"/>
      <w:marRight w:val="0"/>
      <w:marTop w:val="0"/>
      <w:marBottom w:val="0"/>
      <w:divBdr>
        <w:top w:val="none" w:sz="0" w:space="0" w:color="auto"/>
        <w:left w:val="none" w:sz="0" w:space="0" w:color="auto"/>
        <w:bottom w:val="none" w:sz="0" w:space="0" w:color="auto"/>
        <w:right w:val="none" w:sz="0" w:space="0" w:color="auto"/>
      </w:divBdr>
    </w:div>
    <w:div w:id="1855607641">
      <w:bodyDiv w:val="1"/>
      <w:marLeft w:val="0"/>
      <w:marRight w:val="0"/>
      <w:marTop w:val="0"/>
      <w:marBottom w:val="0"/>
      <w:divBdr>
        <w:top w:val="none" w:sz="0" w:space="0" w:color="auto"/>
        <w:left w:val="none" w:sz="0" w:space="0" w:color="auto"/>
        <w:bottom w:val="none" w:sz="0" w:space="0" w:color="auto"/>
        <w:right w:val="none" w:sz="0" w:space="0" w:color="auto"/>
      </w:divBdr>
    </w:div>
    <w:div w:id="1863276192">
      <w:bodyDiv w:val="1"/>
      <w:marLeft w:val="0"/>
      <w:marRight w:val="0"/>
      <w:marTop w:val="0"/>
      <w:marBottom w:val="0"/>
      <w:divBdr>
        <w:top w:val="none" w:sz="0" w:space="0" w:color="auto"/>
        <w:left w:val="none" w:sz="0" w:space="0" w:color="auto"/>
        <w:bottom w:val="none" w:sz="0" w:space="0" w:color="auto"/>
        <w:right w:val="none" w:sz="0" w:space="0" w:color="auto"/>
      </w:divBdr>
    </w:div>
    <w:div w:id="1876850694">
      <w:bodyDiv w:val="1"/>
      <w:marLeft w:val="0"/>
      <w:marRight w:val="0"/>
      <w:marTop w:val="0"/>
      <w:marBottom w:val="0"/>
      <w:divBdr>
        <w:top w:val="none" w:sz="0" w:space="0" w:color="auto"/>
        <w:left w:val="none" w:sz="0" w:space="0" w:color="auto"/>
        <w:bottom w:val="none" w:sz="0" w:space="0" w:color="auto"/>
        <w:right w:val="none" w:sz="0" w:space="0" w:color="auto"/>
      </w:divBdr>
    </w:div>
    <w:div w:id="1896815899">
      <w:bodyDiv w:val="1"/>
      <w:marLeft w:val="0"/>
      <w:marRight w:val="0"/>
      <w:marTop w:val="0"/>
      <w:marBottom w:val="0"/>
      <w:divBdr>
        <w:top w:val="none" w:sz="0" w:space="0" w:color="auto"/>
        <w:left w:val="none" w:sz="0" w:space="0" w:color="auto"/>
        <w:bottom w:val="none" w:sz="0" w:space="0" w:color="auto"/>
        <w:right w:val="none" w:sz="0" w:space="0" w:color="auto"/>
      </w:divBdr>
    </w:div>
    <w:div w:id="1907032164">
      <w:bodyDiv w:val="1"/>
      <w:marLeft w:val="0"/>
      <w:marRight w:val="0"/>
      <w:marTop w:val="0"/>
      <w:marBottom w:val="0"/>
      <w:divBdr>
        <w:top w:val="none" w:sz="0" w:space="0" w:color="auto"/>
        <w:left w:val="none" w:sz="0" w:space="0" w:color="auto"/>
        <w:bottom w:val="none" w:sz="0" w:space="0" w:color="auto"/>
        <w:right w:val="none" w:sz="0" w:space="0" w:color="auto"/>
      </w:divBdr>
    </w:div>
    <w:div w:id="1923640661">
      <w:bodyDiv w:val="1"/>
      <w:marLeft w:val="0"/>
      <w:marRight w:val="0"/>
      <w:marTop w:val="0"/>
      <w:marBottom w:val="0"/>
      <w:divBdr>
        <w:top w:val="none" w:sz="0" w:space="0" w:color="auto"/>
        <w:left w:val="none" w:sz="0" w:space="0" w:color="auto"/>
        <w:bottom w:val="none" w:sz="0" w:space="0" w:color="auto"/>
        <w:right w:val="none" w:sz="0" w:space="0" w:color="auto"/>
      </w:divBdr>
    </w:div>
    <w:div w:id="1931312532">
      <w:bodyDiv w:val="1"/>
      <w:marLeft w:val="0"/>
      <w:marRight w:val="0"/>
      <w:marTop w:val="0"/>
      <w:marBottom w:val="0"/>
      <w:divBdr>
        <w:top w:val="none" w:sz="0" w:space="0" w:color="auto"/>
        <w:left w:val="none" w:sz="0" w:space="0" w:color="auto"/>
        <w:bottom w:val="none" w:sz="0" w:space="0" w:color="auto"/>
        <w:right w:val="none" w:sz="0" w:space="0" w:color="auto"/>
      </w:divBdr>
    </w:div>
    <w:div w:id="1953047286">
      <w:bodyDiv w:val="1"/>
      <w:marLeft w:val="0"/>
      <w:marRight w:val="0"/>
      <w:marTop w:val="0"/>
      <w:marBottom w:val="0"/>
      <w:divBdr>
        <w:top w:val="none" w:sz="0" w:space="0" w:color="auto"/>
        <w:left w:val="none" w:sz="0" w:space="0" w:color="auto"/>
        <w:bottom w:val="none" w:sz="0" w:space="0" w:color="auto"/>
        <w:right w:val="none" w:sz="0" w:space="0" w:color="auto"/>
      </w:divBdr>
    </w:div>
    <w:div w:id="1984236744">
      <w:bodyDiv w:val="1"/>
      <w:marLeft w:val="0"/>
      <w:marRight w:val="0"/>
      <w:marTop w:val="0"/>
      <w:marBottom w:val="0"/>
      <w:divBdr>
        <w:top w:val="none" w:sz="0" w:space="0" w:color="auto"/>
        <w:left w:val="none" w:sz="0" w:space="0" w:color="auto"/>
        <w:bottom w:val="none" w:sz="0" w:space="0" w:color="auto"/>
        <w:right w:val="none" w:sz="0" w:space="0" w:color="auto"/>
      </w:divBdr>
    </w:div>
    <w:div w:id="1994210531">
      <w:bodyDiv w:val="1"/>
      <w:marLeft w:val="0"/>
      <w:marRight w:val="0"/>
      <w:marTop w:val="0"/>
      <w:marBottom w:val="0"/>
      <w:divBdr>
        <w:top w:val="none" w:sz="0" w:space="0" w:color="auto"/>
        <w:left w:val="none" w:sz="0" w:space="0" w:color="auto"/>
        <w:bottom w:val="none" w:sz="0" w:space="0" w:color="auto"/>
        <w:right w:val="none" w:sz="0" w:space="0" w:color="auto"/>
      </w:divBdr>
    </w:div>
    <w:div w:id="2023429534">
      <w:bodyDiv w:val="1"/>
      <w:marLeft w:val="0"/>
      <w:marRight w:val="0"/>
      <w:marTop w:val="0"/>
      <w:marBottom w:val="0"/>
      <w:divBdr>
        <w:top w:val="none" w:sz="0" w:space="0" w:color="auto"/>
        <w:left w:val="none" w:sz="0" w:space="0" w:color="auto"/>
        <w:bottom w:val="none" w:sz="0" w:space="0" w:color="auto"/>
        <w:right w:val="none" w:sz="0" w:space="0" w:color="auto"/>
      </w:divBdr>
    </w:div>
    <w:div w:id="2024896914">
      <w:bodyDiv w:val="1"/>
      <w:marLeft w:val="0"/>
      <w:marRight w:val="0"/>
      <w:marTop w:val="0"/>
      <w:marBottom w:val="0"/>
      <w:divBdr>
        <w:top w:val="none" w:sz="0" w:space="0" w:color="auto"/>
        <w:left w:val="none" w:sz="0" w:space="0" w:color="auto"/>
        <w:bottom w:val="none" w:sz="0" w:space="0" w:color="auto"/>
        <w:right w:val="none" w:sz="0" w:space="0" w:color="auto"/>
      </w:divBdr>
    </w:div>
    <w:div w:id="2038390180">
      <w:bodyDiv w:val="1"/>
      <w:marLeft w:val="0"/>
      <w:marRight w:val="0"/>
      <w:marTop w:val="0"/>
      <w:marBottom w:val="0"/>
      <w:divBdr>
        <w:top w:val="none" w:sz="0" w:space="0" w:color="auto"/>
        <w:left w:val="none" w:sz="0" w:space="0" w:color="auto"/>
        <w:bottom w:val="none" w:sz="0" w:space="0" w:color="auto"/>
        <w:right w:val="none" w:sz="0" w:space="0" w:color="auto"/>
      </w:divBdr>
    </w:div>
    <w:div w:id="2040663406">
      <w:bodyDiv w:val="1"/>
      <w:marLeft w:val="0"/>
      <w:marRight w:val="0"/>
      <w:marTop w:val="0"/>
      <w:marBottom w:val="0"/>
      <w:divBdr>
        <w:top w:val="none" w:sz="0" w:space="0" w:color="auto"/>
        <w:left w:val="none" w:sz="0" w:space="0" w:color="auto"/>
        <w:bottom w:val="none" w:sz="0" w:space="0" w:color="auto"/>
        <w:right w:val="none" w:sz="0" w:space="0" w:color="auto"/>
      </w:divBdr>
    </w:div>
    <w:div w:id="2074157475">
      <w:bodyDiv w:val="1"/>
      <w:marLeft w:val="0"/>
      <w:marRight w:val="0"/>
      <w:marTop w:val="0"/>
      <w:marBottom w:val="0"/>
      <w:divBdr>
        <w:top w:val="none" w:sz="0" w:space="0" w:color="auto"/>
        <w:left w:val="none" w:sz="0" w:space="0" w:color="auto"/>
        <w:bottom w:val="none" w:sz="0" w:space="0" w:color="auto"/>
        <w:right w:val="none" w:sz="0" w:space="0" w:color="auto"/>
      </w:divBdr>
    </w:div>
    <w:div w:id="20822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as@naja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HOPE\2018\wsrc\water%202017%20-edited-11-11-2017-final-soft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PE\2018\wsrc\water%202017%20-edited-11-11-2017-final-soft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OPE\2018\wsrc\water%202017%20-edited-11-11-2017-final-sof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Simplified Arabic" panose="02020603050405020304" pitchFamily="18" charset="-78"/>
                <a:ea typeface="+mn-ea"/>
                <a:cs typeface="Simplified Arabic" panose="02020603050405020304" pitchFamily="18" charset="-78"/>
              </a:defRPr>
            </a:pPr>
            <a:r>
              <a:rPr lang="ar-SA" sz="1200">
                <a:latin typeface="Simplified Arabic" panose="02020603050405020304" pitchFamily="18" charset="-78"/>
                <a:cs typeface="Simplified Arabic" panose="02020603050405020304" pitchFamily="18" charset="-78"/>
              </a:rPr>
              <a:t>توفر التعرفة</a:t>
            </a:r>
            <a:endParaRPr lang="en-US" sz="1200">
              <a:latin typeface="Simplified Arabic" panose="02020603050405020304" pitchFamily="18" charset="-78"/>
              <a:cs typeface="Simplified Arabic" panose="02020603050405020304" pitchFamily="18" charset="-78"/>
            </a:endParaRPr>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2.2032419558666277E-2"/>
                  <c:y val="-7.316561039626144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6575872460386896"/>
                  <c:y val="-4.248703668139058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'tariff-avialability'!$G$3:$G$5</c:f>
              <c:strCache>
                <c:ptCount val="3"/>
                <c:pt idx="0">
                  <c:v>تعرفة ثابتة</c:v>
                </c:pt>
                <c:pt idx="1">
                  <c:v>لا يوجد تعرفة</c:v>
                </c:pt>
                <c:pt idx="2">
                  <c:v>وجود تعرفة</c:v>
                </c:pt>
              </c:strCache>
            </c:strRef>
          </c:cat>
          <c:val>
            <c:numRef>
              <c:f>'tariff-avialability'!$H$3:$H$5</c:f>
              <c:numCache>
                <c:formatCode>General</c:formatCode>
                <c:ptCount val="3"/>
                <c:pt idx="0">
                  <c:v>112</c:v>
                </c:pt>
                <c:pt idx="1">
                  <c:v>13</c:v>
                </c:pt>
                <c:pt idx="2">
                  <c:v>147</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5.9641468329206727E-2"/>
                  <c:y val="0.3012345679012346"/>
                </c:manualLayout>
              </c:layout>
              <c:showLegendKey val="0"/>
              <c:showVal val="0"/>
              <c:showCatName val="1"/>
              <c:showSerName val="0"/>
              <c:showPercent val="1"/>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'accounting base'!$H$5:$H$7</c:f>
              <c:strCache>
                <c:ptCount val="3"/>
                <c:pt idx="0">
                  <c:v>استحقاق</c:v>
                </c:pt>
                <c:pt idx="1">
                  <c:v>استحقاق معدل</c:v>
                </c:pt>
                <c:pt idx="2">
                  <c:v>نقدي</c:v>
                </c:pt>
              </c:strCache>
            </c:strRef>
          </c:cat>
          <c:val>
            <c:numRef>
              <c:f>'accounting base'!$I$5:$I$7</c:f>
              <c:numCache>
                <c:formatCode>General</c:formatCode>
                <c:ptCount val="3"/>
                <c:pt idx="0">
                  <c:v>19</c:v>
                </c:pt>
                <c:pt idx="1">
                  <c:v>13</c:v>
                </c:pt>
                <c:pt idx="2">
                  <c:v>240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31875065616797904"/>
          <c:y val="0.89583624963546227"/>
          <c:w val="0.35625065616797891"/>
          <c:h val="7.638925342665503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'billing system '!$H$5:$H$9</c:f>
              <c:strCache>
                <c:ptCount val="5"/>
                <c:pt idx="0">
                  <c:v>اكسيل</c:v>
                </c:pt>
                <c:pt idx="1">
                  <c:v>دفتري</c:v>
                </c:pt>
                <c:pt idx="2">
                  <c:v>لا يوجد نظام محاسبي</c:v>
                </c:pt>
                <c:pt idx="3">
                  <c:v>محوسب</c:v>
                </c:pt>
                <c:pt idx="4">
                  <c:v>محوسب ومحمول موبايل</c:v>
                </c:pt>
              </c:strCache>
            </c:strRef>
          </c:cat>
          <c:val>
            <c:numRef>
              <c:f>'billing system '!$I$5:$I$9</c:f>
              <c:numCache>
                <c:formatCode>General</c:formatCode>
                <c:ptCount val="5"/>
                <c:pt idx="0">
                  <c:v>5</c:v>
                </c:pt>
                <c:pt idx="1">
                  <c:v>66</c:v>
                </c:pt>
                <c:pt idx="2">
                  <c:v>11</c:v>
                </c:pt>
                <c:pt idx="3">
                  <c:v>181</c:v>
                </c:pt>
                <c:pt idx="4">
                  <c:v>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14206642066420663"/>
          <c:y val="0.88541958296879553"/>
          <c:w val="0.70848708487084866"/>
          <c:h val="7.638925342665503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الم17</b:Tag>
    <b:SourceType>Report</b:SourceType>
    <b:Guid>{F15A82A0-9586-4E71-83F0-3040F7346870}</b:Guid>
    <b:Author>
      <b:Author>
        <b:NameList>
          <b:Person>
            <b:Last>مجلس تنظيم قطاع المياه </b:Last>
          </b:Person>
        </b:NameList>
      </b:Author>
    </b:Author>
    <b:Title>الطريق الى الاستدامة</b:Title>
    <b:Year>2017</b:Year>
    <b:RefOrder>4</b:RefOrder>
  </b:Source>
  <b:Source>
    <b:Tag>مجل18</b:Tag>
    <b:SourceType>Report</b:SourceType>
    <b:Guid>{3C35AFA9-5BA7-41D1-AD0E-47A59EA33D74}</b:Guid>
    <b:Year>2018</b:Year>
    <b:Author>
      <b:Author>
        <b:NameList>
          <b:Person>
            <b:Last>مجلس تنظيم قطاع المياه</b:Last>
          </b:Person>
        </b:NameList>
      </b:Author>
    </b:Author>
    <b:RefOrder>17</b:RefOrder>
  </b:Source>
  <b:Source>
    <b:Tag>Sud09</b:Tag>
    <b:SourceType>Report</b:SourceType>
    <b:Guid>{9DF8C68A-8FB0-43EE-B484-64D53CD637B5}</b:Guid>
    <b:Title>Cost recovery , equity, and efficiency in water tariffs: evidence from African Utilities </b:Title>
    <b:Year>2009</b:Year>
    <b:Author>
      <b:Author>
        <b:NameList>
          <b:Person>
            <b:Last>Sudeshna Banerjee</b:Last>
            <b:First>et.al</b:First>
          </b:Person>
        </b:NameList>
      </b:Author>
    </b:Author>
    <b:Publisher>World Bank </b:Publisher>
    <b:RefOrder>5</b:RefOrder>
  </b:Source>
  <b:Source>
    <b:Tag>صند14</b:Tag>
    <b:SourceType>Book</b:SourceType>
    <b:Guid>{71B0C2AC-1C9B-453B-AB00-A620C5F3A54C}</b:Guid>
    <b:Title>منهجية تقييم الاصول الثابتة</b:Title>
    <b:Year>2014</b:Year>
    <b:Author>
      <b:Author>
        <b:NameList>
          <b:Person>
            <b:Last>صندوق تطوير واقراض البلديات</b:Last>
          </b:Person>
        </b:NameList>
      </b:Author>
    </b:Author>
    <b:RefOrder>18</b:RefOrder>
  </b:Source>
  <b:Source>
    <b:Tag>Var15</b:Tag>
    <b:SourceType>ArticleInAPeriodical</b:SourceType>
    <b:Guid>{A921CC51-9C64-4B2D-83F3-22FD65EF98AE}</b:Guid>
    <b:Title>An Analysis of the price escalation of non-liear water tariffs for domestic uses in Spain</b:Title>
    <b:Pages>82-93</b:Pages>
    <b:Year>2015</b:Year>
    <b:Publisher>ELSEVIER</b:Publisher>
    <b:Author>
      <b:Author>
        <b:NameList>
          <b:Person>
            <b:Last>Marta</b:Last>
            <b:First>Varela</b:First>
          </b:Person>
          <b:Person>
            <b:Last>Roberto</b:Last>
            <b:First>Espineira</b:First>
          </b:Person>
          <b:Person>
            <b:Last>Francisco</b:Last>
            <b:First>Gomez</b:First>
          </b:Person>
        </b:NameList>
      </b:Author>
    </b:Author>
    <b:JournalName>Utility policy, 34</b:JournalName>
    <b:RefOrder>9</b:RefOrder>
  </b:Source>
  <b:Source>
    <b:Tag>Sti17</b:Tag>
    <b:SourceType>ArticleInAPeriodical</b:SourceType>
    <b:Guid>{6230C5EC-26B5-433E-B7F2-3EC0858195A6}</b:Guid>
    <b:Title>Assessing fairness of Dyanamic grid tariffs</b:Title>
    <b:PeriodicalTitle>Energy Plicy 108</b:PeriodicalTitle>
    <b:Year>2017</b:Year>
    <b:Pages>111-120</b:Pages>
    <b:Author>
      <b:Author>
        <b:NameList>
          <b:Person>
            <b:Last>Stijn</b:Last>
            <b:First>Neuteleers</b:First>
          </b:Person>
          <b:Person>
            <b:Last>Machiel</b:Last>
            <b:First>Mulder</b:First>
          </b:Person>
          <b:Person>
            <b:Last>Frank</b:Last>
            <b:First>Hindriks</b:First>
          </b:Person>
        </b:NameList>
      </b:Author>
    </b:Author>
    <b:Publisher>ELSVERIER</b:Publisher>
    <b:RefOrder>7</b:RefOrder>
  </b:Source>
  <b:Source>
    <b:Tag>Jul14</b:Tag>
    <b:SourceType>ArticleInAPeriodical</b:SourceType>
    <b:Guid>{D9945B57-429C-4C23-A66A-13E847F55268}</b:Guid>
    <b:Author>
      <b:Author>
        <b:NameList>
          <b:Person>
            <b:Last>Julia</b:Last>
            <b:First>Alexa</b:First>
            <b:Middle>Barde</b:Middle>
          </b:Person>
          <b:Person>
            <b:Last>Paul</b:Last>
            <b:First>Lehmann</b:First>
          </b:Person>
        </b:NameList>
      </b:Author>
    </b:Author>
    <b:Title>Distributional effects of water tariff reforms - An-empirical study for Lima, Peru</b:Title>
    <b:PeriodicalTitle>Water Resources and Economica 6</b:PeriodicalTitle>
    <b:Year>2014</b:Year>
    <b:Pages>30-57</b:Pages>
    <b:Publisher>ELSEVIER</b:Publisher>
    <b:RefOrder>8</b:RefOrder>
  </b:Source>
  <b:Source>
    <b:Tag>Cel17</b:Tag>
    <b:SourceType>ArticleInAPeriodical</b:SourceType>
    <b:Guid>{9C27F77D-EDDC-4B55-B619-0F0989AFBA6D}</b:Guid>
    <b:Author>
      <b:Author>
        <b:NameList>
          <b:Person>
            <b:Last>Celine</b:Last>
            <b:First>Nauges</b:First>
          </b:Person>
          <b:Person>
            <b:Last>Dale</b:Last>
            <b:First>Whittington</b:First>
          </b:Person>
        </b:NameList>
      </b:Author>
    </b:Author>
    <b:Title>Evaluating the oerformance of alternative municpal water tariff designs: Quantifying the tradeoffs between equity, economic efficienct, and cost recovery</b:Title>
    <b:PeriodicalTitle>World Development, Vol 91,</b:PeriodicalTitle>
    <b:Year>2017</b:Year>
    <b:Pages>125-143</b:Pages>
    <b:Publisher>ELSEVIER</b:Publisher>
    <b:RefOrder>10</b:RefOrder>
  </b:Source>
  <b:Source>
    <b:Tag>And18</b:Tag>
    <b:SourceType>ArticleInAPeriodical</b:SourceType>
    <b:Guid>{4FC759B5-06EE-45DE-99C3-083A2D87D97B}</b:Guid>
    <b:Author>
      <b:Author>
        <b:NameList>
          <b:Person>
            <b:Last>Andrea</b:Last>
            <b:First>Guerrini</b:First>
          </b:Person>
          <b:Person>
            <b:Last>Vania</b:Last>
            <b:First>Vigolo</b:First>
          </b:Person>
          <b:Person>
            <b:Last>Giulia</b:Last>
            <b:First>Romano</b:First>
          </b:Person>
          <b:Person>
            <b:Last>Tests</b:Last>
            <b:First>Federico</b:First>
          </b:Person>
        </b:NameList>
      </b:Author>
    </b:Author>
    <b:Title>Levers supporting tariff growth for water services: evedence from a contingent valuation analysis</b:Title>
    <b:PeriodicalTitle>Journal of Invirnmental  Management 207</b:PeriodicalTitle>
    <b:Year>2018</b:Year>
    <b:Pages>23-31</b:Pages>
    <b:Publisher>ELSEVIER</b:Publisher>
    <b:RefOrder>11</b:RefOrder>
  </b:Source>
  <b:Source>
    <b:Tag>RQu15</b:Tag>
    <b:SourceType>ArticleInAPeriodical</b:SourceType>
    <b:Guid>{FCB54339-4819-4F01-941B-C023FA825523}</b:Guid>
    <b:Author>
      <b:Author>
        <b:NameList>
          <b:Person>
            <b:Last>R.Quentin</b:Last>
            <b:First>Grafton</b:First>
          </b:Person>
          <b:Person>
            <b:Last>Long</b:Last>
            <b:First>Chu</b:First>
          </b:Person>
          <b:Person>
            <b:Last>Kompas</b:Last>
            <b:First>Tom</b:First>
          </b:Person>
        </b:NameList>
      </b:Author>
    </b:Author>
    <b:Title>Optimal water tariffs and supply augmentation for cost-of-service related water utilities</b:Title>
    <b:PeriodicalTitle>Utilities Policy 34</b:PeriodicalTitle>
    <b:Year>2015</b:Year>
    <b:Pages>54-62</b:Pages>
    <b:Publisher>ELSEVIER</b:Publisher>
    <b:RefOrder>12</b:RefOrder>
  </b:Source>
  <b:Source>
    <b:Tag>Mar15</b:Tag>
    <b:SourceType>ArticleInAPeriodical</b:SourceType>
    <b:Guid>{EB83B25B-0BD5-4F03-B2BA-238617969DDE}</b:Guid>
    <b:Author>
      <b:Author>
        <b:NameList>
          <b:Person>
            <b:Last>Maria</b:Last>
            <b:First>A.Garcia-Valinas</b:First>
          </b:Person>
          <b:Person>
            <b:Last>Andres</b:Last>
            <b:First>J.Picazo-Tadeo</b:First>
          </b:Person>
        </b:NameList>
      </b:Author>
    </b:Author>
    <b:Title>Introduction to reforming water tariffs: Experiences and reforms</b:Title>
    <b:PeriodicalTitle>Utilities policy 34</b:PeriodicalTitle>
    <b:Year>2015</b:Year>
    <b:Pages>34-35</b:Pages>
    <b:Publisher>ELSEVIER</b:Publisher>
    <b:RefOrder>13</b:RefOrder>
  </b:Source>
  <b:Source>
    <b:Tag>Fra15</b:Tag>
    <b:SourceType>ArticleInAPeriodical</b:SourceType>
    <b:Guid>{5B55EA44-37A1-4EE2-A509-C3B007F8F59E}</b:Guid>
    <b:Author>
      <b:Author>
        <b:NameList>
          <b:Person>
            <b:Last>Francisco</b:Last>
            <b:First>Silva</b:First>
            <b:Middle>Pinto</b:Middle>
          </b:Person>
          <b:Person>
            <b:Last>Rui</b:Last>
            <b:First>Cunha</b:First>
            <b:Middle>Marques</b:Middle>
          </b:Person>
        </b:NameList>
      </b:Author>
    </b:Author>
    <b:Title>Triff recommendations: A Panacea for Portuguese water sector?</b:Title>
    <b:PeriodicalTitle>Utilities policy 34</b:PeriodicalTitle>
    <b:Year>2015</b:Year>
    <b:Pages>36-44</b:Pages>
    <b:Publisher>ELSVERIER</b:Publisher>
    <b:RefOrder>15</b:RefOrder>
  </b:Source>
  <b:Source>
    <b:Tag>Giu15</b:Tag>
    <b:SourceType>ArticleInAPeriodical</b:SourceType>
    <b:Guid>{B88225D8-CD1A-4C5D-9871-08A35397F0C0}</b:Guid>
    <b:Author>
      <b:Author>
        <b:NameList>
          <b:Person>
            <b:Last>Giulia</b:Last>
            <b:First>Romano</b:First>
          </b:Person>
          <b:Person>
            <b:Last>Andrea</b:Last>
            <b:First>Guerrini</b:First>
          </b:Person>
          <b:Person>
            <b:Last>Campedelli</b:Last>
            <b:First>Bettina</b:First>
          </b:Person>
        </b:NameList>
      </b:Author>
    </b:Author>
    <b:Title>The new Italian water tariff method : A launching point fro novel infrastructures or a backwards step?</b:Title>
    <b:PeriodicalTitle>Utilities policies 34</b:PeriodicalTitle>
    <b:Year>2015</b:Year>
    <b:Pages>45-53</b:Pages>
    <b:Publisher>ELSEVIER</b:Publisher>
    <b:RefOrder>14</b:RefOrder>
  </b:Source>
  <b:Source>
    <b:Tag>Mye99</b:Tag>
    <b:SourceType>ArticleInAPeriodical</b:SourceType>
    <b:Guid>{DE406558-7345-4152-B85E-5F3DE69ADFCC}</b:Guid>
    <b:Author>
      <b:Author>
        <b:NameList>
          <b:Person>
            <b:Last>Myengwa</b:Last>
            <b:First>Joshus</b:First>
            <b:Middle>Madida Nyoni</b:Middle>
          </b:Person>
        </b:NameList>
      </b:Author>
    </b:Author>
    <b:Title>Water pricing issues in a developing country : Case of Zimbabwe</b:Title>
    <b:PeriodicalTitle>International Journal of Social Economica Vol 26 Issue: 1/2/3</b:PeriodicalTitle>
    <b:Year>1999</b:Year>
    <b:Pages>441-454</b:Pages>
    <b:Publisher>Emerald insight</b:Publisher>
    <b:RefOrder>16</b:RefOrder>
  </b:Source>
  <b:Source>
    <b:Tag>ابر06</b:Tag>
    <b:SourceType>ArticleInAPeriodical</b:SourceType>
    <b:Guid>{85CB4928-DA79-4AD0-A41C-B48EFB91F64A}</b:Guid>
    <b:Title>التعرفة المائية في بلديات قطاع غزة</b:Title>
    <b:Year>2006</b:Year>
    <b:Author>
      <b:Author>
        <b:NameList>
          <b:Person>
            <b:Last>جابر</b:Last>
            <b:First>ابراهيم</b:First>
            <b:Middle>سالم</b:Middle>
          </b:Person>
        </b:NameList>
      </b:Author>
    </b:Author>
    <b:PeriodicalTitle>مجلة الجامعة الاسلامية ( سلسلة الدراسات الانسانية) - المجلد الرابع عشر - العدد الثاني</b:PeriodicalTitle>
    <b:Pages>317-342</b:Pages>
    <b:LCID>ar-SA</b:LCID>
    <b:RefOrder>3</b:RefOrder>
  </b:Source>
  <b:Source>
    <b:Tag>نظا13</b:Tag>
    <b:SourceType>Misc</b:SourceType>
    <b:Guid>{5B1FEECC-9D77-4E51-9F6A-74D7AE57F7DB}</b:Guid>
    <b:Title>نظام تعرفة المياه 2013</b:Title>
    <b:CountryRegion>فلسطين</b:CountryRegion>
    <b:RefOrder>2</b:RefOrder>
  </b:Source>
  <b:Source>
    <b:Tag>ماس13</b:Tag>
    <b:SourceType>Misc</b:SourceType>
    <b:Guid>{53634059-62EB-49AC-AA33-63925204F983}</b:Guid>
    <b:Author>
      <b:Author>
        <b:NameList>
          <b:Person>
            <b:Last>ماس</b:Last>
          </b:Person>
        </b:NameList>
      </b:Author>
    </b:Author>
    <b:Title>نظام تعرفة المياه في الاراضي الفلسطينية بين الكفاءة الاقتصادية والعدالة الاجتماعية</b:Title>
    <b:Year>2013</b:Year>
    <b:RefOrder>1</b:RefOrder>
  </b:Source>
  <b:Source>
    <b:Tag>فؤا98</b:Tag>
    <b:SourceType>ConferenceProceedings</b:SourceType>
    <b:Guid>{56A1A58A-78CC-4413-8343-8D6FA8508A16}</b:Guid>
    <b:Title>التنمية ومشكلة المياه</b:Title>
    <b:Year>1998</b:Year>
    <b:Author>
      <b:Author>
        <b:NameList>
          <b:Person>
            <b:Last>عبده</b:Last>
            <b:First>فؤاد</b:First>
            <b:Middle>راشد</b:Middle>
          </b:Person>
        </b:NameList>
      </b:Author>
    </b:Author>
    <b:ConferenceName>المؤتمر السنوي الثالث - المياه العربية وتحديات القرن والواحد والعشرين</b:ConferenceName>
    <b:Publisher>دار المنظومة</b:Publisher>
    <b:LCID>ar-SA</b:LCID>
    <b:RefOrder>6</b:RefOrder>
  </b:Source>
</b:Sources>
</file>

<file path=customXml/itemProps1.xml><?xml version="1.0" encoding="utf-8"?>
<ds:datastoreItem xmlns:ds="http://schemas.openxmlformats.org/officeDocument/2006/customXml" ds:itemID="{05FDBF9F-A855-4C7A-A649-829DB95D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18</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Ghassan Daas</dc:creator>
  <cp:keywords/>
  <dc:description/>
  <cp:lastModifiedBy>Dr. Ghassan Daas</cp:lastModifiedBy>
  <cp:revision>15</cp:revision>
  <dcterms:created xsi:type="dcterms:W3CDTF">2019-01-15T18:02:00Z</dcterms:created>
  <dcterms:modified xsi:type="dcterms:W3CDTF">2019-03-09T09:32:00Z</dcterms:modified>
</cp:coreProperties>
</file>