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0E" w:rsidRPr="005C7D0E" w:rsidRDefault="005C7D0E" w:rsidP="005C7D0E">
      <w:pPr>
        <w:spacing w:before="700" w:after="160"/>
        <w:jc w:val="center"/>
        <w:rPr>
          <w:b/>
          <w:bCs/>
          <w:sz w:val="36"/>
          <w:szCs w:val="36"/>
        </w:rPr>
      </w:pPr>
      <w:r w:rsidRPr="005C7D0E">
        <w:rPr>
          <w:b/>
          <w:sz w:val="36"/>
          <w:szCs w:val="36"/>
          <w:lang w:val="id-ID"/>
        </w:rPr>
        <w:t>Development of Maintenance Composite Priority Index for Buildings in Palestine: A Pilot Case Study</w:t>
      </w:r>
    </w:p>
    <w:p w:rsidR="0016385D" w:rsidRPr="00075EA6" w:rsidRDefault="005C7D0E" w:rsidP="005C7D0E">
      <w:pPr>
        <w:pStyle w:val="AuthorName"/>
      </w:pPr>
      <w:r>
        <w:t>Amjad Issa</w:t>
      </w:r>
      <w:r w:rsidR="00EF6940" w:rsidRPr="00075EA6">
        <w:rPr>
          <w:szCs w:val="28"/>
          <w:vertAlign w:val="superscript"/>
        </w:rPr>
        <w:t>1,a)</w:t>
      </w:r>
      <w:r w:rsidR="0016385D" w:rsidRPr="00075EA6">
        <w:t xml:space="preserve"> and </w:t>
      </w:r>
      <w:r>
        <w:t>Riyad Awad</w:t>
      </w:r>
      <w:r w:rsidR="00EF6940" w:rsidRPr="00075EA6">
        <w:rPr>
          <w:szCs w:val="28"/>
          <w:vertAlign w:val="superscript"/>
        </w:rPr>
        <w:t>2</w:t>
      </w:r>
      <w:r w:rsidR="004B151D" w:rsidRPr="00075EA6">
        <w:rPr>
          <w:szCs w:val="28"/>
          <w:vertAlign w:val="superscript"/>
        </w:rPr>
        <w:br/>
      </w:r>
    </w:p>
    <w:p w:rsidR="005C7D0E" w:rsidRPr="005C7D0E" w:rsidRDefault="00EF6940" w:rsidP="005C7D0E">
      <w:pPr>
        <w:ind w:right="-176"/>
        <w:jc w:val="center"/>
        <w:rPr>
          <w:i/>
          <w:sz w:val="20"/>
        </w:rPr>
      </w:pPr>
      <w:r w:rsidRPr="005C7D0E">
        <w:rPr>
          <w:iCs/>
          <w:sz w:val="20"/>
          <w:vertAlign w:val="superscript"/>
        </w:rPr>
        <w:t>1</w:t>
      </w:r>
      <w:r w:rsidR="005C7D0E" w:rsidRPr="005C7D0E">
        <w:rPr>
          <w:i/>
          <w:sz w:val="20"/>
        </w:rPr>
        <w:t xml:space="preserve">Amjad Zuhdi Issa, </w:t>
      </w:r>
      <w:r w:rsidR="005C7D0E">
        <w:rPr>
          <w:i/>
          <w:sz w:val="20"/>
        </w:rPr>
        <w:t xml:space="preserve">Assistant Professor, </w:t>
      </w:r>
      <w:r w:rsidR="005C7D0E" w:rsidRPr="005C7D0E">
        <w:rPr>
          <w:i/>
          <w:sz w:val="20"/>
        </w:rPr>
        <w:t xml:space="preserve">Faculty of Engineering (Civil Engineering Department), </w:t>
      </w:r>
      <w:r w:rsidR="005C7D0E">
        <w:rPr>
          <w:i/>
          <w:sz w:val="20"/>
        </w:rPr>
        <w:t>An-</w:t>
      </w:r>
      <w:r w:rsidR="005C7D0E" w:rsidRPr="005C7D0E">
        <w:rPr>
          <w:i/>
          <w:sz w:val="20"/>
        </w:rPr>
        <w:t xml:space="preserve">Najah National University, Palestine </w:t>
      </w:r>
    </w:p>
    <w:p w:rsidR="005C7D0E" w:rsidRPr="002964A1" w:rsidRDefault="005C7D0E" w:rsidP="005C7D0E">
      <w:pPr>
        <w:ind w:right="-176"/>
        <w:jc w:val="center"/>
        <w:rPr>
          <w:i/>
          <w:sz w:val="20"/>
          <w:lang w:val="fr-CA"/>
        </w:rPr>
      </w:pPr>
      <w:r w:rsidRPr="002964A1">
        <w:rPr>
          <w:i/>
          <w:sz w:val="20"/>
          <w:lang w:val="fr-CA"/>
        </w:rPr>
        <w:t>E-mail: amjadissa@najah.edu</w:t>
      </w:r>
    </w:p>
    <w:p w:rsidR="005C7D0E" w:rsidRPr="005C7D0E" w:rsidRDefault="00EC0D0C" w:rsidP="005C7D0E">
      <w:pPr>
        <w:ind w:right="-176"/>
        <w:jc w:val="center"/>
        <w:rPr>
          <w:i/>
          <w:sz w:val="20"/>
        </w:rPr>
      </w:pPr>
      <w:r w:rsidRPr="002964A1">
        <w:rPr>
          <w:lang w:val="fr-CA"/>
        </w:rPr>
        <w:t>.</w:t>
      </w:r>
      <w:r w:rsidR="00ED4A2C" w:rsidRPr="005C7D0E">
        <w:rPr>
          <w:lang w:val="fr-CA"/>
        </w:rPr>
        <w:br/>
      </w:r>
      <w:r w:rsidR="005C7D0E" w:rsidRPr="000200D4">
        <w:rPr>
          <w:i/>
          <w:sz w:val="20"/>
          <w:vertAlign w:val="superscript"/>
        </w:rPr>
        <w:t>2</w:t>
      </w:r>
      <w:r w:rsidR="005C7D0E" w:rsidRPr="005C7D0E">
        <w:rPr>
          <w:i/>
          <w:sz w:val="20"/>
        </w:rPr>
        <w:t>Riyad Abde</w:t>
      </w:r>
      <w:r w:rsidR="000113FB">
        <w:rPr>
          <w:i/>
          <w:sz w:val="20"/>
        </w:rPr>
        <w:t>l</w:t>
      </w:r>
      <w:r w:rsidR="005C7D0E" w:rsidRPr="005C7D0E">
        <w:rPr>
          <w:i/>
          <w:sz w:val="20"/>
        </w:rPr>
        <w:t>-Karim Awad, Associate Professor, Faculty of Engineering (Civil Engineering Department), An Najah National University, Palestine</w:t>
      </w:r>
    </w:p>
    <w:p w:rsidR="000B3A2D" w:rsidRPr="005C7D0E" w:rsidRDefault="005C7D0E" w:rsidP="005C7D0E">
      <w:pPr>
        <w:pStyle w:val="AuthorAffiliation"/>
        <w:rPr>
          <w:lang w:val="fr-CA"/>
        </w:rPr>
      </w:pPr>
      <w:r w:rsidRPr="00A07EFD">
        <w:rPr>
          <w:bCs/>
          <w:iCs/>
          <w:sz w:val="18"/>
          <w:szCs w:val="18"/>
          <w:lang w:val="id-ID"/>
        </w:rPr>
        <w:t xml:space="preserve">E-mail: </w:t>
      </w:r>
      <w:hyperlink r:id="rId8" w:history="1">
        <w:r w:rsidRPr="005C7D0E">
          <w:rPr>
            <w:bCs/>
            <w:sz w:val="18"/>
            <w:szCs w:val="18"/>
            <w:lang w:val="fr-CA"/>
          </w:rPr>
          <w:t>awad@najah.edu</w:t>
        </w:r>
      </w:hyperlink>
      <w:r w:rsidR="00EC0D0C" w:rsidRPr="005C7D0E">
        <w:rPr>
          <w:lang w:val="fr-CA"/>
        </w:rPr>
        <w:t>.</w:t>
      </w:r>
    </w:p>
    <w:p w:rsidR="005C7D0E" w:rsidRDefault="003A5C85" w:rsidP="0025501B">
      <w:pPr>
        <w:pStyle w:val="AuthorEmail"/>
        <w:rPr>
          <w:b/>
          <w:bCs/>
        </w:rPr>
      </w:pPr>
      <w:r w:rsidRPr="000113FB">
        <w:br/>
      </w:r>
      <w:r w:rsidR="00BE5FD1" w:rsidRPr="00075EA6">
        <w:rPr>
          <w:szCs w:val="28"/>
          <w:vertAlign w:val="superscript"/>
        </w:rPr>
        <w:t>a)</w:t>
      </w:r>
      <w:r w:rsidR="005C7D0E">
        <w:rPr>
          <w:szCs w:val="28"/>
          <w:vertAlign w:val="superscript"/>
        </w:rPr>
        <w:t xml:space="preserve"> </w:t>
      </w:r>
      <w:r w:rsidR="00BE5FD1" w:rsidRPr="00075EA6">
        <w:t>Corresponding</w:t>
      </w:r>
      <w:r w:rsidR="004E3CB2" w:rsidRPr="00075EA6">
        <w:t xml:space="preserve"> author: </w:t>
      </w:r>
      <w:r w:rsidR="005C7D0E">
        <w:t>amjadissa@najah.edu</w:t>
      </w:r>
      <w:r w:rsidR="001D469C" w:rsidRPr="00075EA6">
        <w:rPr>
          <w:i/>
        </w:rPr>
        <w:br/>
      </w:r>
    </w:p>
    <w:p w:rsidR="005C7D0E" w:rsidRPr="001220BC" w:rsidRDefault="005C7D0E" w:rsidP="001220BC">
      <w:pPr>
        <w:spacing w:before="240" w:after="240"/>
        <w:ind w:left="965" w:right="965"/>
        <w:jc w:val="both"/>
        <w:rPr>
          <w:sz w:val="18"/>
          <w:szCs w:val="18"/>
          <w:lang w:val="en-GB"/>
        </w:rPr>
      </w:pPr>
      <w:r w:rsidRPr="000E39A4">
        <w:rPr>
          <w:b/>
          <w:sz w:val="18"/>
          <w:szCs w:val="18"/>
          <w:lang w:val="en-GB"/>
        </w:rPr>
        <w:t>Abstract.</w:t>
      </w:r>
      <w:r w:rsidRPr="000E39A4">
        <w:rPr>
          <w:sz w:val="18"/>
          <w:szCs w:val="18"/>
          <w:lang w:val="en-GB"/>
        </w:rPr>
        <w:t xml:space="preserve"> </w:t>
      </w:r>
      <w:r w:rsidR="00057BD6" w:rsidRPr="000113FB">
        <w:rPr>
          <w:sz w:val="18"/>
          <w:szCs w:val="18"/>
          <w:lang w:val="en-GB"/>
        </w:rPr>
        <w:t xml:space="preserve">The current building maintenance practices in Palestine are not based on scientific systematic methods. Most of the municipalities use one criterion to define the maintenance priorities, which is the “worst-first” criterion. Therefore, the current practices in defining buildings maintenance plans are not dealing with the known phases that are generally followed, including those in establishing building inventories, building condition survey, detailed visual inspection, identification of the proper maintenance and rehabilitation measures, and setting priorities. </w:t>
      </w:r>
      <w:r w:rsidR="009F0CE8" w:rsidRPr="000113FB">
        <w:rPr>
          <w:sz w:val="18"/>
          <w:szCs w:val="18"/>
          <w:lang w:val="en-GB"/>
        </w:rPr>
        <w:t>Accordingly, t</w:t>
      </w:r>
      <w:r w:rsidRPr="000113FB">
        <w:rPr>
          <w:sz w:val="18"/>
          <w:szCs w:val="18"/>
          <w:lang w:val="en-GB"/>
        </w:rPr>
        <w:t xml:space="preserve">he recent </w:t>
      </w:r>
      <w:r w:rsidRPr="002D42B6">
        <w:rPr>
          <w:sz w:val="18"/>
          <w:szCs w:val="18"/>
          <w:lang w:val="en-GB"/>
        </w:rPr>
        <w:t>preparation of the Operation and Maintenance (O&amp;M) Manual for Palestinian municipalities is an important step to guide them towards preparing and implementing their O&amp;M priority-based plans, considering scare resources. During the course of preparation of the Manual, the proposed procedures were applied at ten pilot municipalities. This study aims to explore the outcome of the implementation of the 2014/2015</w:t>
      </w:r>
      <w:r>
        <w:rPr>
          <w:sz w:val="18"/>
          <w:szCs w:val="18"/>
          <w:lang w:val="en-GB"/>
        </w:rPr>
        <w:t xml:space="preserve"> O&amp;M buildings maintenance priorities</w:t>
      </w:r>
      <w:r w:rsidRPr="002D42B6">
        <w:rPr>
          <w:sz w:val="18"/>
          <w:szCs w:val="18"/>
          <w:lang w:val="en-GB"/>
        </w:rPr>
        <w:t xml:space="preserve"> at these municipalities through the development of maintenance composite priority index (PI). </w:t>
      </w:r>
      <w:r>
        <w:rPr>
          <w:sz w:val="18"/>
          <w:szCs w:val="18"/>
          <w:lang w:val="en-GB"/>
        </w:rPr>
        <w:t>The new proposed priority index is a scientific tool that will identify the priority of maintenance buildings through using a systematic procedure instead of first worst one</w:t>
      </w:r>
      <w:r w:rsidRPr="002D42B6">
        <w:rPr>
          <w:sz w:val="18"/>
          <w:szCs w:val="18"/>
          <w:lang w:val="en-GB"/>
        </w:rPr>
        <w:t xml:space="preserve">. </w:t>
      </w:r>
      <w:r w:rsidR="00DA3B32">
        <w:rPr>
          <w:sz w:val="18"/>
          <w:szCs w:val="18"/>
          <w:lang w:val="en-GB"/>
        </w:rPr>
        <w:t xml:space="preserve">To achieve this, analyses of the outcome of a questionnaire designed to collect relevant information from these municipalities was conducted. </w:t>
      </w:r>
      <w:r w:rsidR="001220BC" w:rsidRPr="002D42B6">
        <w:rPr>
          <w:sz w:val="18"/>
          <w:szCs w:val="18"/>
          <w:lang w:val="en-GB"/>
        </w:rPr>
        <w:t>The maintenance priority index for buildings is calculated considering different indicators among them building status (condition), classification and importance of the building, number of beneficiaries</w:t>
      </w:r>
      <w:r w:rsidR="001220BC">
        <w:rPr>
          <w:sz w:val="18"/>
          <w:szCs w:val="18"/>
          <w:lang w:val="en-GB"/>
        </w:rPr>
        <w:t xml:space="preserve"> (users)</w:t>
      </w:r>
      <w:r w:rsidR="001220BC" w:rsidRPr="002D42B6">
        <w:rPr>
          <w:sz w:val="18"/>
          <w:szCs w:val="18"/>
          <w:lang w:val="en-GB"/>
        </w:rPr>
        <w:t>, safety aspects</w:t>
      </w:r>
      <w:r w:rsidR="001220BC">
        <w:rPr>
          <w:sz w:val="18"/>
          <w:szCs w:val="18"/>
          <w:lang w:val="en-GB"/>
        </w:rPr>
        <w:t xml:space="preserve"> (severity level in the building)</w:t>
      </w:r>
      <w:r w:rsidR="001220BC" w:rsidRPr="002D42B6">
        <w:rPr>
          <w:sz w:val="18"/>
          <w:szCs w:val="18"/>
          <w:lang w:val="en-GB"/>
        </w:rPr>
        <w:t>, and people complaints</w:t>
      </w:r>
      <w:r w:rsidR="001220BC" w:rsidRPr="000E39A4">
        <w:rPr>
          <w:sz w:val="18"/>
          <w:szCs w:val="18"/>
          <w:lang w:val="en-GB"/>
        </w:rPr>
        <w:t>.</w:t>
      </w:r>
      <w:r w:rsidR="001220BC">
        <w:rPr>
          <w:sz w:val="18"/>
          <w:szCs w:val="18"/>
          <w:lang w:val="en-GB"/>
        </w:rPr>
        <w:t xml:space="preserve"> </w:t>
      </w:r>
      <w:r w:rsidR="00562977" w:rsidRPr="001220BC">
        <w:rPr>
          <w:sz w:val="18"/>
          <w:szCs w:val="18"/>
          <w:lang w:val="en-GB"/>
        </w:rPr>
        <w:t xml:space="preserve">The main component of the PI is the building condition index (BCI) which forms about </w:t>
      </w:r>
      <w:r w:rsidR="00057BD6" w:rsidRPr="001220BC">
        <w:rPr>
          <w:sz w:val="18"/>
          <w:szCs w:val="18"/>
          <w:lang w:val="en-GB"/>
        </w:rPr>
        <w:t>40</w:t>
      </w:r>
      <w:r w:rsidR="00562977" w:rsidRPr="001220BC">
        <w:rPr>
          <w:sz w:val="18"/>
          <w:szCs w:val="18"/>
          <w:lang w:val="en-GB"/>
        </w:rPr>
        <w:t xml:space="preserve">% of the total weight. </w:t>
      </w:r>
      <w:r w:rsidR="00D065F1" w:rsidRPr="001220BC">
        <w:rPr>
          <w:sz w:val="18"/>
          <w:szCs w:val="18"/>
          <w:lang w:val="en-GB"/>
        </w:rPr>
        <w:t xml:space="preserve">The physical inspection, which is the main input for calculating the </w:t>
      </w:r>
      <w:r w:rsidR="001220BC" w:rsidRPr="001220BC">
        <w:rPr>
          <w:sz w:val="18"/>
          <w:szCs w:val="18"/>
          <w:lang w:val="en-GB"/>
        </w:rPr>
        <w:t>BCI,</w:t>
      </w:r>
      <w:r w:rsidR="00D065F1" w:rsidRPr="001220BC">
        <w:rPr>
          <w:sz w:val="18"/>
          <w:szCs w:val="18"/>
          <w:lang w:val="en-GB"/>
        </w:rPr>
        <w:t xml:space="preserve"> </w:t>
      </w:r>
      <w:r w:rsidR="00934BC4" w:rsidRPr="001220BC">
        <w:rPr>
          <w:sz w:val="18"/>
          <w:szCs w:val="18"/>
          <w:lang w:val="en-GB"/>
        </w:rPr>
        <w:t>is</w:t>
      </w:r>
      <w:r w:rsidR="00D065F1" w:rsidRPr="001220BC">
        <w:rPr>
          <w:sz w:val="18"/>
          <w:szCs w:val="18"/>
          <w:lang w:val="en-GB"/>
        </w:rPr>
        <w:t xml:space="preserve"> conducted on two levels; the primary level, and the secondary level. </w:t>
      </w:r>
      <w:r w:rsidR="00532A76" w:rsidRPr="001220BC">
        <w:rPr>
          <w:sz w:val="18"/>
          <w:szCs w:val="18"/>
          <w:lang w:val="en-GB"/>
        </w:rPr>
        <w:t>The buildings are ranked in descending order based on the PI values for each public building. The buildings that have the</w:t>
      </w:r>
      <w:r w:rsidR="00532A76" w:rsidRPr="001220BC">
        <w:rPr>
          <w:rFonts w:ascii="Calibri" w:hAnsi="Calibri"/>
          <w:sz w:val="22"/>
          <w:szCs w:val="22"/>
        </w:rPr>
        <w:t xml:space="preserve"> </w:t>
      </w:r>
      <w:r w:rsidR="00532A76" w:rsidRPr="001220BC">
        <w:rPr>
          <w:sz w:val="18"/>
          <w:szCs w:val="18"/>
          <w:lang w:val="en-GB"/>
        </w:rPr>
        <w:t>highest values of PI</w:t>
      </w:r>
      <w:r w:rsidR="00532A76" w:rsidRPr="001220BC">
        <w:rPr>
          <w:rFonts w:ascii="Calibri" w:hAnsi="Calibri"/>
          <w:sz w:val="22"/>
          <w:szCs w:val="22"/>
        </w:rPr>
        <w:t xml:space="preserve"> </w:t>
      </w:r>
      <w:r w:rsidR="00532A76" w:rsidRPr="001220BC">
        <w:rPr>
          <w:sz w:val="18"/>
          <w:szCs w:val="18"/>
          <w:lang w:val="en-GB"/>
        </w:rPr>
        <w:t>take the most priority till the specified asset maintenance budget for the targeted year is achieved</w:t>
      </w:r>
      <w:r w:rsidRPr="001220BC">
        <w:rPr>
          <w:sz w:val="18"/>
          <w:szCs w:val="18"/>
          <w:lang w:val="en-GB"/>
        </w:rPr>
        <w:t>.</w:t>
      </w:r>
      <w:r w:rsidR="009F0CE8" w:rsidRPr="001220BC">
        <w:rPr>
          <w:sz w:val="18"/>
          <w:szCs w:val="18"/>
          <w:lang w:val="en-GB"/>
        </w:rPr>
        <w:t xml:space="preserve"> </w:t>
      </w:r>
      <w:r w:rsidR="001220BC" w:rsidRPr="001220BC">
        <w:rPr>
          <w:sz w:val="18"/>
          <w:szCs w:val="18"/>
          <w:lang w:val="en-GB"/>
        </w:rPr>
        <w:t>Finally, t</w:t>
      </w:r>
      <w:r w:rsidR="009F0CE8" w:rsidRPr="001220BC">
        <w:rPr>
          <w:sz w:val="18"/>
          <w:szCs w:val="18"/>
          <w:lang w:val="en-GB"/>
        </w:rPr>
        <w:t xml:space="preserve">he results indicate that </w:t>
      </w:r>
      <w:r w:rsidR="0025501B" w:rsidRPr="001220BC">
        <w:rPr>
          <w:sz w:val="18"/>
          <w:szCs w:val="18"/>
          <w:lang w:val="en-GB"/>
        </w:rPr>
        <w:t>most of the maintenance works are funded by municipalities own budgets and not by the government.</w:t>
      </w:r>
    </w:p>
    <w:p w:rsidR="0019395C" w:rsidRPr="0019395C" w:rsidRDefault="0019395C" w:rsidP="0019395C">
      <w:pPr>
        <w:pStyle w:val="1"/>
        <w:numPr>
          <w:ilvl w:val="0"/>
          <w:numId w:val="45"/>
        </w:numPr>
        <w:jc w:val="left"/>
      </w:pPr>
      <w:r w:rsidRPr="0019395C">
        <w:t xml:space="preserve">INTRODUCTION </w:t>
      </w:r>
    </w:p>
    <w:p w:rsidR="0019395C" w:rsidRDefault="0019395C" w:rsidP="0019395C">
      <w:pPr>
        <w:autoSpaceDE w:val="0"/>
        <w:ind w:firstLine="360"/>
        <w:jc w:val="both"/>
        <w:rPr>
          <w:sz w:val="20"/>
          <w:lang w:val="en-GB"/>
        </w:rPr>
      </w:pPr>
      <w:r w:rsidRPr="0019395C">
        <w:rPr>
          <w:sz w:val="20"/>
        </w:rPr>
        <w:t>The Palestinian National Authority gradually gained control over major cities in the Palestinian territories since 1994 after more than 25 years of Israeli occupation. The urban building sector was one of the major fields which were given priority in the developmental efforts to remedy the deteriorating urban infrastructure in the Palestinian cities after years of negligence [1]</w:t>
      </w:r>
      <w:r w:rsidRPr="0019395C">
        <w:rPr>
          <w:sz w:val="20"/>
          <w:lang w:val="en-GB"/>
        </w:rPr>
        <w:t>.</w:t>
      </w:r>
    </w:p>
    <w:p w:rsidR="0019395C" w:rsidRPr="0019395C" w:rsidRDefault="0019395C" w:rsidP="0019395C">
      <w:pPr>
        <w:autoSpaceDE w:val="0"/>
        <w:jc w:val="both"/>
        <w:rPr>
          <w:sz w:val="20"/>
          <w:lang w:val="en-GB"/>
        </w:rPr>
      </w:pPr>
      <w:r w:rsidRPr="0019395C">
        <w:rPr>
          <w:sz w:val="20"/>
          <w:lang w:val="en-GB"/>
        </w:rPr>
        <w:t xml:space="preserve"> </w:t>
      </w:r>
    </w:p>
    <w:p w:rsidR="0019395C" w:rsidRPr="0019395C" w:rsidRDefault="0019395C" w:rsidP="0019395C">
      <w:pPr>
        <w:jc w:val="both"/>
        <w:rPr>
          <w:sz w:val="20"/>
        </w:rPr>
      </w:pPr>
      <w:r w:rsidRPr="0019395C">
        <w:rPr>
          <w:sz w:val="20"/>
          <w:lang w:val="en-GB"/>
        </w:rPr>
        <w:lastRenderedPageBreak/>
        <w:t xml:space="preserve">     </w:t>
      </w:r>
      <w:r w:rsidRPr="0019395C">
        <w:rPr>
          <w:sz w:val="20"/>
        </w:rPr>
        <w:t>The current building maintenance practices in Palestine are not based on scientific systematic methods. Most of the municipalities use one criterion to define the maintenance priorities, which is the “worst-first” criterion. Therefore, the current practices in defining buildings maintenance plans are not dealing with the known phases that are generally followed, including those in establishing building inventories, building condition survey, detailed visual inspection, identification of the proper maintenance and rehabilitation measures, and setting priorities.</w:t>
      </w:r>
    </w:p>
    <w:p w:rsidR="0019395C" w:rsidRDefault="0019395C" w:rsidP="00827050">
      <w:pPr>
        <w:pStyle w:val="Paragraph"/>
      </w:pPr>
    </w:p>
    <w:p w:rsidR="005C3225" w:rsidRDefault="005C3225" w:rsidP="005C3225">
      <w:pPr>
        <w:ind w:firstLine="270"/>
        <w:jc w:val="both"/>
        <w:rPr>
          <w:sz w:val="20"/>
        </w:rPr>
      </w:pPr>
      <w:r w:rsidRPr="0049096B">
        <w:rPr>
          <w:sz w:val="20"/>
        </w:rPr>
        <w:t xml:space="preserve">Based on the above, there has been a need to develop and adopt appropriate methods to assist in the decision-making process related to maintaining and upgrading the buildings structures in Palestine. The </w:t>
      </w:r>
      <w:r>
        <w:rPr>
          <w:sz w:val="20"/>
        </w:rPr>
        <w:t>Ministry of Local Government (</w:t>
      </w:r>
      <w:r w:rsidRPr="0049096B">
        <w:rPr>
          <w:sz w:val="20"/>
        </w:rPr>
        <w:t>MoLG</w:t>
      </w:r>
      <w:r>
        <w:rPr>
          <w:sz w:val="20"/>
        </w:rPr>
        <w:t>)</w:t>
      </w:r>
      <w:r w:rsidRPr="0049096B">
        <w:rPr>
          <w:sz w:val="20"/>
        </w:rPr>
        <w:t>, and through the Municipal Development and Lending Fund (MDLF), had hired a local consulting engineering firm for the development of Operation and Maintenance Manual for Municipal Buildings to all municipalities in the West Bank and Gaza Strip of Palestine. The Manual is considered as the first in Palestine in proposing a systematic approach for building maintenance and in identifying a decision-making tool aiming to help the municipalities in creating their operational and maintenance plans, and in prioritizing their annual maintenance activities based on the available budgets. As part of the consultancy, the manual procedures to prepare O&amp;M plans were applied to ten pilot municipalities, and their comments and feedback on the draft Manual were taken into account.</w:t>
      </w:r>
    </w:p>
    <w:p w:rsidR="005C3225" w:rsidRDefault="005C3225" w:rsidP="005C3225">
      <w:pPr>
        <w:ind w:firstLine="270"/>
        <w:jc w:val="both"/>
        <w:rPr>
          <w:sz w:val="20"/>
        </w:rPr>
      </w:pPr>
    </w:p>
    <w:p w:rsidR="005C3225" w:rsidRDefault="005C3225" w:rsidP="005C3225">
      <w:pPr>
        <w:ind w:firstLine="270"/>
        <w:jc w:val="both"/>
        <w:rPr>
          <w:sz w:val="20"/>
        </w:rPr>
      </w:pPr>
      <w:r w:rsidRPr="00B40D3E">
        <w:rPr>
          <w:sz w:val="20"/>
        </w:rPr>
        <w:t xml:space="preserve">The O&amp;M Manual is considered as the reference that guides the municipalities towards the preparation of their O&amp;M plans in the fields of municipal roads and buildings. The Manual has specified the policies, procedures, scope, responsibilities, legal and mandatory requirements, and included flowcharts, tools, and relevant forms and damage catalogue [2]. </w:t>
      </w:r>
    </w:p>
    <w:p w:rsidR="005C3225" w:rsidRDefault="005C3225" w:rsidP="005C3225">
      <w:pPr>
        <w:ind w:firstLine="270"/>
        <w:jc w:val="both"/>
        <w:rPr>
          <w:sz w:val="20"/>
        </w:rPr>
      </w:pPr>
    </w:p>
    <w:p w:rsidR="005C3225" w:rsidRDefault="005C3225" w:rsidP="005C3225">
      <w:pPr>
        <w:ind w:firstLine="270"/>
        <w:jc w:val="both"/>
        <w:rPr>
          <w:sz w:val="20"/>
        </w:rPr>
      </w:pPr>
      <w:r w:rsidRPr="004625EF">
        <w:rPr>
          <w:sz w:val="20"/>
        </w:rPr>
        <w:t xml:space="preserve">The procedures identified and outlined in the Manual were proposed after a thorough investigation of the regional and international experience in preparing such manuals, and in developing and implementing building maintenance management practices. Examples of investigated experiences and practices included countries </w:t>
      </w:r>
      <w:r w:rsidRPr="0080537E">
        <w:rPr>
          <w:sz w:val="20"/>
        </w:rPr>
        <w:t xml:space="preserve">such as Jordan [3], Saudi Arabia [4], South Africa [5], </w:t>
      </w:r>
      <w:r>
        <w:rPr>
          <w:sz w:val="20"/>
        </w:rPr>
        <w:t xml:space="preserve">and </w:t>
      </w:r>
      <w:r w:rsidRPr="0080537E">
        <w:rPr>
          <w:sz w:val="20"/>
        </w:rPr>
        <w:t>United Kingdom [6]</w:t>
      </w:r>
      <w:r>
        <w:rPr>
          <w:sz w:val="20"/>
        </w:rPr>
        <w:t>.</w:t>
      </w:r>
      <w:r w:rsidRPr="004625EF">
        <w:rPr>
          <w:sz w:val="20"/>
        </w:rPr>
        <w:t xml:space="preserve"> </w:t>
      </w:r>
    </w:p>
    <w:p w:rsidR="00DC0048" w:rsidRDefault="00DC0048" w:rsidP="005C3225">
      <w:pPr>
        <w:ind w:firstLine="270"/>
        <w:jc w:val="both"/>
        <w:rPr>
          <w:sz w:val="20"/>
        </w:rPr>
      </w:pPr>
    </w:p>
    <w:p w:rsidR="00DC0048" w:rsidRPr="001220BC" w:rsidRDefault="00803891" w:rsidP="008D6829">
      <w:pPr>
        <w:ind w:firstLine="270"/>
        <w:jc w:val="both"/>
        <w:rPr>
          <w:sz w:val="20"/>
        </w:rPr>
      </w:pPr>
      <w:r w:rsidRPr="001220BC">
        <w:rPr>
          <w:sz w:val="20"/>
        </w:rPr>
        <w:t>Through the literature, v</w:t>
      </w:r>
      <w:r w:rsidR="00DC0048" w:rsidRPr="001220BC">
        <w:rPr>
          <w:sz w:val="20"/>
        </w:rPr>
        <w:t xml:space="preserve">arious methods </w:t>
      </w:r>
      <w:r w:rsidR="008D6829" w:rsidRPr="001220BC">
        <w:rPr>
          <w:sz w:val="20"/>
        </w:rPr>
        <w:t>were</w:t>
      </w:r>
      <w:r w:rsidR="00DC0048" w:rsidRPr="001220BC">
        <w:rPr>
          <w:sz w:val="20"/>
        </w:rPr>
        <w:t xml:space="preserve"> used to prioritize </w:t>
      </w:r>
      <w:r w:rsidRPr="001220BC">
        <w:rPr>
          <w:sz w:val="20"/>
        </w:rPr>
        <w:t xml:space="preserve">buildings </w:t>
      </w:r>
      <w:r w:rsidR="00DC0048" w:rsidRPr="001220BC">
        <w:rPr>
          <w:sz w:val="20"/>
        </w:rPr>
        <w:t>maintenance works. In the beginning, there are no set of rules or systems that determine the priorities of maintenance works. Priorities are determined through subjective judgement of stakeholders and are changed depending on the situation [7]</w:t>
      </w:r>
      <w:r w:rsidR="00021179" w:rsidRPr="001220BC">
        <w:rPr>
          <w:sz w:val="20"/>
        </w:rPr>
        <w:t>.</w:t>
      </w:r>
      <w:r w:rsidR="00427B13" w:rsidRPr="001220BC">
        <w:rPr>
          <w:sz w:val="20"/>
        </w:rPr>
        <w:t xml:space="preserve"> The most used methods in the literature </w:t>
      </w:r>
      <w:r w:rsidR="008D6829" w:rsidRPr="001220BC">
        <w:rPr>
          <w:sz w:val="20"/>
        </w:rPr>
        <w:t>were</w:t>
      </w:r>
      <w:r w:rsidR="00427B13" w:rsidRPr="001220BC">
        <w:rPr>
          <w:sz w:val="20"/>
        </w:rPr>
        <w:t xml:space="preserve"> Analytical Hierarchy Process, Priority </w:t>
      </w:r>
      <w:r w:rsidR="001220BC" w:rsidRPr="001220BC">
        <w:rPr>
          <w:sz w:val="20"/>
        </w:rPr>
        <w:t>Criterion;</w:t>
      </w:r>
      <w:r w:rsidR="00427B13" w:rsidRPr="001220BC">
        <w:rPr>
          <w:sz w:val="20"/>
        </w:rPr>
        <w:t xml:space="preserve"> Matrix based Priority and Failure Mode and Effect Analysis [8].</w:t>
      </w:r>
      <w:r w:rsidR="009F2C0B" w:rsidRPr="001220BC">
        <w:rPr>
          <w:sz w:val="20"/>
        </w:rPr>
        <w:t xml:space="preserve"> </w:t>
      </w:r>
      <w:r w:rsidR="00232A68" w:rsidRPr="001220BC">
        <w:rPr>
          <w:sz w:val="20"/>
        </w:rPr>
        <w:t>Priority index such as Roue's formula were proposed as early as 1986 but it was lacking in flexibility and subsequently abandoned [9].</w:t>
      </w:r>
      <w:r w:rsidR="00232A68" w:rsidRPr="001220BC">
        <w:t xml:space="preserve"> </w:t>
      </w:r>
      <w:r w:rsidR="00FC1AC8" w:rsidRPr="001220BC">
        <w:rPr>
          <w:sz w:val="20"/>
        </w:rPr>
        <w:t xml:space="preserve">Priorities settings that are based on weightage of criteria such as Failure Mode and Effect Analysis (FMEA), Analytical Hierarchy Process (AHP), matrix table, Genetic Algorithm (GA) were proposed. The usage of these methods becomes popular as it provides additional justification especially from the quantitative perspective. FMEA is frequently used in industry to prioritize equipments and improving the process of the business. It is usually applied in processes and equipments that cannot afford to have critical breakdowns or downtimes such as equipments for manufacturing semi-conductors [10]. </w:t>
      </w:r>
      <w:r w:rsidR="00F93921" w:rsidRPr="001220BC">
        <w:rPr>
          <w:sz w:val="20"/>
        </w:rPr>
        <w:t>AHP has been applied in maintenance planning for school, hospital, commercial buildings and assets such as critical equipments [11</w:t>
      </w:r>
      <w:r w:rsidR="00DC7868" w:rsidRPr="001220BC">
        <w:rPr>
          <w:sz w:val="20"/>
        </w:rPr>
        <w:t>,</w:t>
      </w:r>
      <w:r w:rsidRPr="001220BC">
        <w:rPr>
          <w:sz w:val="20"/>
        </w:rPr>
        <w:t xml:space="preserve"> </w:t>
      </w:r>
      <w:r w:rsidR="00DC7868" w:rsidRPr="001220BC">
        <w:rPr>
          <w:sz w:val="20"/>
        </w:rPr>
        <w:t>12</w:t>
      </w:r>
      <w:r w:rsidR="00F93921" w:rsidRPr="001220BC">
        <w:rPr>
          <w:sz w:val="20"/>
        </w:rPr>
        <w:t xml:space="preserve">]. </w:t>
      </w:r>
      <w:r w:rsidR="009F2C0B" w:rsidRPr="001220BC">
        <w:rPr>
          <w:sz w:val="20"/>
        </w:rPr>
        <w:t xml:space="preserve">However, </w:t>
      </w:r>
      <w:r w:rsidR="008D6829" w:rsidRPr="001220BC">
        <w:rPr>
          <w:sz w:val="20"/>
        </w:rPr>
        <w:t xml:space="preserve">in this paper </w:t>
      </w:r>
      <w:r w:rsidR="009F2C0B" w:rsidRPr="001220BC">
        <w:rPr>
          <w:sz w:val="20"/>
        </w:rPr>
        <w:t>a simple and practical approach is proposed here in order to identify the public buildings maintenance priorities through the calculation of the maintenance priority index (PI).</w:t>
      </w:r>
    </w:p>
    <w:p w:rsidR="005C3225" w:rsidRDefault="005C3225" w:rsidP="005C3225">
      <w:pPr>
        <w:ind w:firstLine="270"/>
        <w:jc w:val="both"/>
        <w:rPr>
          <w:sz w:val="20"/>
        </w:rPr>
      </w:pPr>
    </w:p>
    <w:p w:rsidR="005C3225" w:rsidRDefault="005C3225" w:rsidP="00DC7868">
      <w:pPr>
        <w:ind w:firstLine="270"/>
        <w:jc w:val="both"/>
        <w:rPr>
          <w:sz w:val="20"/>
        </w:rPr>
      </w:pPr>
      <w:r w:rsidRPr="004625EF">
        <w:rPr>
          <w:sz w:val="20"/>
        </w:rPr>
        <w:t xml:space="preserve">In the developed O&amp;M Manual for the Palestinian municipalities, the regional and international </w:t>
      </w:r>
      <w:r>
        <w:rPr>
          <w:sz w:val="20"/>
        </w:rPr>
        <w:t xml:space="preserve">experience had been considered. </w:t>
      </w:r>
      <w:r w:rsidRPr="004625EF">
        <w:rPr>
          <w:sz w:val="20"/>
        </w:rPr>
        <w:t>The criteria adopted for buildings maintenance prioritization were composed of five indicators: building condition</w:t>
      </w:r>
      <w:r>
        <w:rPr>
          <w:sz w:val="20"/>
        </w:rPr>
        <w:t xml:space="preserve"> (status)</w:t>
      </w:r>
      <w:r w:rsidRPr="004625EF">
        <w:rPr>
          <w:sz w:val="20"/>
        </w:rPr>
        <w:t>, classification and importance of building, number of beneficiaries</w:t>
      </w:r>
      <w:r>
        <w:rPr>
          <w:sz w:val="20"/>
        </w:rPr>
        <w:t xml:space="preserve"> (users)</w:t>
      </w:r>
      <w:r w:rsidRPr="004625EF">
        <w:rPr>
          <w:sz w:val="20"/>
        </w:rPr>
        <w:t>, safety of building</w:t>
      </w:r>
      <w:r>
        <w:rPr>
          <w:sz w:val="20"/>
        </w:rPr>
        <w:t xml:space="preserve"> (level of severity), and citizens' </w:t>
      </w:r>
      <w:r w:rsidRPr="001220BC">
        <w:rPr>
          <w:sz w:val="20"/>
        </w:rPr>
        <w:t>complaints [</w:t>
      </w:r>
      <w:r w:rsidR="00DC7868" w:rsidRPr="001220BC">
        <w:rPr>
          <w:sz w:val="20"/>
        </w:rPr>
        <w:t>13</w:t>
      </w:r>
      <w:r w:rsidRPr="001220BC">
        <w:rPr>
          <w:sz w:val="20"/>
        </w:rPr>
        <w:t>].</w:t>
      </w:r>
      <w:r w:rsidRPr="004625EF">
        <w:rPr>
          <w:sz w:val="20"/>
        </w:rPr>
        <w:t xml:space="preserve"> The weight of each indicator was identified considering the regional and international experiences and practices, and the feedback of the MDLF and municipalities’ representatives.</w:t>
      </w:r>
    </w:p>
    <w:p w:rsidR="005C3225" w:rsidRDefault="005C3225" w:rsidP="005C3225">
      <w:pPr>
        <w:ind w:firstLine="270"/>
        <w:jc w:val="both"/>
        <w:rPr>
          <w:sz w:val="20"/>
        </w:rPr>
      </w:pPr>
    </w:p>
    <w:p w:rsidR="005C3225" w:rsidRDefault="005C3225" w:rsidP="005C3225">
      <w:pPr>
        <w:ind w:firstLine="270"/>
        <w:jc w:val="both"/>
        <w:rPr>
          <w:sz w:val="20"/>
        </w:rPr>
      </w:pPr>
      <w:r w:rsidRPr="008B3E49">
        <w:rPr>
          <w:sz w:val="20"/>
        </w:rPr>
        <w:t xml:space="preserve">The consultant's duties had included as well coaching the targeted ten municipalities in West Bank and Gaza Strip engineering staff on the use of O&amp;M Manual towards the systematic preparation of their annual O&amp;M plans related to municipal buildings. The consultant team had provided the municipalities’ relevant staff with hands-on on-the-job training. The consultant team then conducted frequent field visits to all the pilot municipalities and verified their prepared buildings inventories databases, and examined samples of the building condition surveys outputs. In addition, the consultant team discussed with the relevant municipalities’ representatives the steps and </w:t>
      </w:r>
      <w:r w:rsidRPr="008B3E49">
        <w:rPr>
          <w:sz w:val="20"/>
        </w:rPr>
        <w:lastRenderedPageBreak/>
        <w:t>practical preparations for the development of the O&amp;M Plans, through step-by-step implementation of the procedures of the O&amp;M Manual. Moreover, the municipalities were assisted in the formulation and the final preparations towards the production of their 2014 O&amp;M plan with all relevant documentation [2].</w:t>
      </w:r>
    </w:p>
    <w:p w:rsidR="0019395C" w:rsidRDefault="0019395C" w:rsidP="00827050">
      <w:pPr>
        <w:pStyle w:val="Paragraph"/>
      </w:pPr>
    </w:p>
    <w:p w:rsidR="00262875" w:rsidRPr="00262875" w:rsidRDefault="00262875" w:rsidP="00262875">
      <w:pPr>
        <w:pStyle w:val="1"/>
        <w:numPr>
          <w:ilvl w:val="0"/>
          <w:numId w:val="45"/>
        </w:numPr>
        <w:jc w:val="left"/>
      </w:pPr>
      <w:r w:rsidRPr="00262875">
        <w:t xml:space="preserve">STUDY LOCATION </w:t>
      </w:r>
    </w:p>
    <w:p w:rsidR="003F301F" w:rsidRDefault="003F301F" w:rsidP="003F301F">
      <w:pPr>
        <w:ind w:firstLine="284"/>
        <w:jc w:val="both"/>
        <w:rPr>
          <w:sz w:val="20"/>
        </w:rPr>
      </w:pPr>
      <w:r w:rsidRPr="003F301F">
        <w:rPr>
          <w:sz w:val="20"/>
        </w:rPr>
        <w:t>As mentioned before, the MDLF selected ten pilot municipalities for the development and application of the O&amp;M Manual. The ten municipalities are distributed between West Bank (seven municipalities) and three in Gaza Strip (three municipalities), where the locations of these municipalities are illustrated in Figure 1. Table 1 presents basic information on the pilot municipalities, including the population, area, and the number of buildings including all categories such as (educational, recreational, operational, etc).  Figure 2 illustrates the number of buildings in each municipality</w:t>
      </w:r>
      <w:r w:rsidR="00534311">
        <w:rPr>
          <w:sz w:val="20"/>
        </w:rPr>
        <w:t xml:space="preserve"> </w:t>
      </w:r>
      <w:r w:rsidR="00534311" w:rsidRPr="001220BC">
        <w:rPr>
          <w:sz w:val="20"/>
        </w:rPr>
        <w:t>based on the data presented in Table 1</w:t>
      </w:r>
      <w:r w:rsidRPr="001220BC">
        <w:rPr>
          <w:sz w:val="20"/>
        </w:rPr>
        <w:t>.</w:t>
      </w:r>
      <w:r w:rsidRPr="003F301F">
        <w:rPr>
          <w:sz w:val="20"/>
        </w:rPr>
        <w:t xml:space="preserve"> It is worth to mention here that the number of municipal buildings is less in Gaza Strip municipalities as the educational buildings belong to the UNRWA.</w:t>
      </w:r>
    </w:p>
    <w:p w:rsidR="003F301F" w:rsidRDefault="003F301F" w:rsidP="003F301F">
      <w:pPr>
        <w:ind w:firstLine="284"/>
        <w:jc w:val="both"/>
        <w:rPr>
          <w:sz w:val="20"/>
        </w:rPr>
      </w:pPr>
    </w:p>
    <w:p w:rsidR="003F301F" w:rsidRDefault="003F301F" w:rsidP="003F301F">
      <w:pPr>
        <w:jc w:val="center"/>
        <w:rPr>
          <w:sz w:val="20"/>
        </w:rPr>
      </w:pPr>
      <w:r>
        <w:rPr>
          <w:noProof/>
          <w:sz w:val="20"/>
        </w:rPr>
        <w:drawing>
          <wp:inline distT="0" distB="0" distL="0" distR="0">
            <wp:extent cx="2444115" cy="3015615"/>
            <wp:effectExtent l="19050" t="0" r="0" b="0"/>
            <wp:docPr id="3" name="Picture 6" descr="F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Image"/>
                    <pic:cNvPicPr>
                      <a:picLocks noChangeAspect="1" noChangeArrowheads="1"/>
                    </pic:cNvPicPr>
                  </pic:nvPicPr>
                  <pic:blipFill>
                    <a:blip r:embed="rId9" cstate="print"/>
                    <a:srcRect/>
                    <a:stretch>
                      <a:fillRect/>
                    </a:stretch>
                  </pic:blipFill>
                  <pic:spPr bwMode="auto">
                    <a:xfrm>
                      <a:off x="0" y="0"/>
                      <a:ext cx="2444115" cy="3015615"/>
                    </a:xfrm>
                    <a:prstGeom prst="rect">
                      <a:avLst/>
                    </a:prstGeom>
                    <a:noFill/>
                    <a:ln w="9525">
                      <a:noFill/>
                      <a:miter lim="800000"/>
                      <a:headEnd/>
                      <a:tailEnd/>
                    </a:ln>
                  </pic:spPr>
                </pic:pic>
              </a:graphicData>
            </a:graphic>
          </wp:inline>
        </w:drawing>
      </w:r>
    </w:p>
    <w:p w:rsidR="003F301F" w:rsidRDefault="003F301F" w:rsidP="003F301F">
      <w:pPr>
        <w:spacing w:after="120"/>
        <w:jc w:val="center"/>
        <w:rPr>
          <w:sz w:val="18"/>
          <w:szCs w:val="18"/>
        </w:rPr>
      </w:pPr>
      <w:r w:rsidRPr="003F301F">
        <w:rPr>
          <w:b/>
          <w:caps/>
          <w:sz w:val="18"/>
          <w:szCs w:val="18"/>
        </w:rPr>
        <w:t>Figure 1.</w:t>
      </w:r>
      <w:r w:rsidRPr="00102DD8">
        <w:rPr>
          <w:b/>
          <w:bCs/>
          <w:szCs w:val="24"/>
        </w:rPr>
        <w:t xml:space="preserve"> </w:t>
      </w:r>
      <w:r w:rsidRPr="00102DD8">
        <w:rPr>
          <w:sz w:val="18"/>
          <w:szCs w:val="18"/>
        </w:rPr>
        <w:t xml:space="preserve">Location of targeted pilot municipalities </w:t>
      </w:r>
    </w:p>
    <w:p w:rsidR="003F301F" w:rsidRDefault="003F301F" w:rsidP="003F301F">
      <w:pPr>
        <w:ind w:firstLine="284"/>
        <w:jc w:val="center"/>
        <w:rPr>
          <w:sz w:val="20"/>
        </w:rPr>
      </w:pPr>
    </w:p>
    <w:p w:rsidR="00F17DAC" w:rsidRPr="008E1E88" w:rsidRDefault="006117BA" w:rsidP="006117BA">
      <w:pPr>
        <w:tabs>
          <w:tab w:val="left" w:pos="0"/>
        </w:tabs>
        <w:jc w:val="center"/>
        <w:rPr>
          <w:b/>
          <w:bCs/>
          <w:sz w:val="18"/>
          <w:szCs w:val="18"/>
        </w:rPr>
      </w:pPr>
      <w:r w:rsidRPr="006117BA">
        <w:rPr>
          <w:b/>
          <w:sz w:val="18"/>
          <w:szCs w:val="18"/>
        </w:rPr>
        <w:t>TABLE</w:t>
      </w:r>
      <w:r w:rsidR="00F17DAC" w:rsidRPr="008E1E88">
        <w:rPr>
          <w:b/>
          <w:bCs/>
          <w:sz w:val="18"/>
          <w:szCs w:val="18"/>
        </w:rPr>
        <w:t xml:space="preserve"> 1. </w:t>
      </w:r>
      <w:r w:rsidR="00F17DAC" w:rsidRPr="008E1E88">
        <w:rPr>
          <w:sz w:val="18"/>
          <w:szCs w:val="18"/>
        </w:rPr>
        <w:t>The targeted pilot municipalities in the West Bank and Gaza Strip</w:t>
      </w:r>
    </w:p>
    <w:tbl>
      <w:tblPr>
        <w:tblW w:w="0" w:type="auto"/>
        <w:jc w:val="center"/>
        <w:tblLook w:val="04A0"/>
      </w:tblPr>
      <w:tblGrid>
        <w:gridCol w:w="489"/>
        <w:gridCol w:w="1401"/>
        <w:gridCol w:w="1209"/>
        <w:gridCol w:w="1170"/>
        <w:gridCol w:w="1620"/>
      </w:tblGrid>
      <w:tr w:rsidR="00F17DAC" w:rsidRPr="003176CF" w:rsidTr="001220BC">
        <w:trPr>
          <w:jc w:val="center"/>
        </w:trPr>
        <w:tc>
          <w:tcPr>
            <w:tcW w:w="489" w:type="dxa"/>
            <w:tcBorders>
              <w:top w:val="single" w:sz="4" w:space="0" w:color="auto"/>
              <w:bottom w:val="single" w:sz="4" w:space="0" w:color="auto"/>
            </w:tcBorders>
            <w:vAlign w:val="center"/>
          </w:tcPr>
          <w:p w:rsidR="00F17DAC" w:rsidRPr="003176CF" w:rsidRDefault="00F17DAC" w:rsidP="001220BC">
            <w:pPr>
              <w:tabs>
                <w:tab w:val="left" w:pos="0"/>
              </w:tabs>
              <w:jc w:val="center"/>
              <w:rPr>
                <w:b/>
                <w:bCs/>
                <w:sz w:val="18"/>
                <w:szCs w:val="18"/>
              </w:rPr>
            </w:pPr>
            <w:r w:rsidRPr="003176CF">
              <w:rPr>
                <w:b/>
                <w:bCs/>
                <w:sz w:val="18"/>
                <w:szCs w:val="18"/>
              </w:rPr>
              <w:t>No.</w:t>
            </w:r>
          </w:p>
        </w:tc>
        <w:tc>
          <w:tcPr>
            <w:tcW w:w="1401" w:type="dxa"/>
            <w:tcBorders>
              <w:top w:val="single" w:sz="4" w:space="0" w:color="auto"/>
              <w:bottom w:val="single" w:sz="4" w:space="0" w:color="auto"/>
            </w:tcBorders>
            <w:vAlign w:val="center"/>
          </w:tcPr>
          <w:p w:rsidR="00F17DAC" w:rsidRPr="003176CF" w:rsidRDefault="00F17DAC" w:rsidP="001220BC">
            <w:pPr>
              <w:tabs>
                <w:tab w:val="left" w:pos="0"/>
              </w:tabs>
              <w:jc w:val="center"/>
              <w:rPr>
                <w:b/>
                <w:bCs/>
                <w:sz w:val="18"/>
                <w:szCs w:val="18"/>
              </w:rPr>
            </w:pPr>
            <w:r w:rsidRPr="003176CF">
              <w:rPr>
                <w:b/>
                <w:bCs/>
                <w:sz w:val="18"/>
                <w:szCs w:val="18"/>
              </w:rPr>
              <w:t>Municipality</w:t>
            </w:r>
          </w:p>
        </w:tc>
        <w:tc>
          <w:tcPr>
            <w:tcW w:w="1209" w:type="dxa"/>
            <w:tcBorders>
              <w:top w:val="single" w:sz="4" w:space="0" w:color="auto"/>
              <w:bottom w:val="single" w:sz="4" w:space="0" w:color="auto"/>
            </w:tcBorders>
            <w:vAlign w:val="center"/>
          </w:tcPr>
          <w:p w:rsidR="00F17DAC" w:rsidRPr="003176CF" w:rsidRDefault="00F17DAC" w:rsidP="006117BA">
            <w:pPr>
              <w:tabs>
                <w:tab w:val="left" w:pos="0"/>
              </w:tabs>
              <w:jc w:val="center"/>
              <w:rPr>
                <w:b/>
                <w:bCs/>
                <w:sz w:val="18"/>
                <w:szCs w:val="18"/>
                <w:vertAlign w:val="superscript"/>
              </w:rPr>
            </w:pPr>
            <w:r w:rsidRPr="003176CF">
              <w:rPr>
                <w:b/>
                <w:bCs/>
                <w:sz w:val="18"/>
                <w:szCs w:val="18"/>
              </w:rPr>
              <w:t>Population</w:t>
            </w:r>
          </w:p>
        </w:tc>
        <w:tc>
          <w:tcPr>
            <w:tcW w:w="1170" w:type="dxa"/>
            <w:tcBorders>
              <w:top w:val="single" w:sz="4" w:space="0" w:color="auto"/>
              <w:bottom w:val="single" w:sz="4" w:space="0" w:color="auto"/>
            </w:tcBorders>
            <w:vAlign w:val="center"/>
          </w:tcPr>
          <w:p w:rsidR="00F17DAC" w:rsidRPr="003176CF" w:rsidRDefault="00F17DAC" w:rsidP="001220BC">
            <w:pPr>
              <w:tabs>
                <w:tab w:val="left" w:pos="0"/>
              </w:tabs>
              <w:jc w:val="center"/>
              <w:rPr>
                <w:b/>
                <w:bCs/>
                <w:sz w:val="18"/>
                <w:szCs w:val="18"/>
              </w:rPr>
            </w:pPr>
            <w:r w:rsidRPr="003176CF">
              <w:rPr>
                <w:b/>
                <w:bCs/>
                <w:sz w:val="18"/>
                <w:szCs w:val="18"/>
              </w:rPr>
              <w:t>Area (km</w:t>
            </w:r>
            <w:r w:rsidRPr="003176CF">
              <w:rPr>
                <w:b/>
                <w:bCs/>
                <w:sz w:val="18"/>
                <w:szCs w:val="18"/>
                <w:vertAlign w:val="superscript"/>
              </w:rPr>
              <w:t>2</w:t>
            </w:r>
            <w:r w:rsidRPr="003176CF">
              <w:rPr>
                <w:b/>
                <w:bCs/>
                <w:sz w:val="18"/>
                <w:szCs w:val="18"/>
              </w:rPr>
              <w:t>)</w:t>
            </w:r>
          </w:p>
        </w:tc>
        <w:tc>
          <w:tcPr>
            <w:tcW w:w="1620" w:type="dxa"/>
            <w:tcBorders>
              <w:top w:val="single" w:sz="4" w:space="0" w:color="auto"/>
              <w:bottom w:val="single" w:sz="4" w:space="0" w:color="auto"/>
            </w:tcBorders>
          </w:tcPr>
          <w:p w:rsidR="00F17DAC" w:rsidRPr="003176CF" w:rsidRDefault="00F17DAC" w:rsidP="001220BC">
            <w:pPr>
              <w:tabs>
                <w:tab w:val="left" w:pos="0"/>
              </w:tabs>
              <w:jc w:val="center"/>
              <w:rPr>
                <w:b/>
                <w:bCs/>
                <w:sz w:val="18"/>
                <w:szCs w:val="18"/>
              </w:rPr>
            </w:pPr>
            <w:r w:rsidRPr="003176CF">
              <w:rPr>
                <w:b/>
                <w:bCs/>
                <w:sz w:val="18"/>
                <w:szCs w:val="18"/>
              </w:rPr>
              <w:t xml:space="preserve">No. of </w:t>
            </w:r>
            <w:r w:rsidR="00057BD6">
              <w:rPr>
                <w:b/>
                <w:bCs/>
                <w:sz w:val="18"/>
                <w:szCs w:val="18"/>
              </w:rPr>
              <w:t xml:space="preserve">Public </w:t>
            </w:r>
            <w:r w:rsidRPr="003176CF">
              <w:rPr>
                <w:b/>
                <w:bCs/>
                <w:sz w:val="18"/>
                <w:szCs w:val="18"/>
              </w:rPr>
              <w:t>Buildings</w:t>
            </w:r>
          </w:p>
        </w:tc>
      </w:tr>
      <w:tr w:rsidR="00F17DAC" w:rsidRPr="003176CF" w:rsidTr="001220BC">
        <w:trPr>
          <w:jc w:val="center"/>
        </w:trPr>
        <w:tc>
          <w:tcPr>
            <w:tcW w:w="489" w:type="dxa"/>
            <w:tcBorders>
              <w:top w:val="single" w:sz="4" w:space="0" w:color="auto"/>
            </w:tcBorders>
            <w:vAlign w:val="center"/>
          </w:tcPr>
          <w:p w:rsidR="00F17DAC" w:rsidRPr="003176CF" w:rsidRDefault="00F17DAC" w:rsidP="001220BC">
            <w:pPr>
              <w:tabs>
                <w:tab w:val="left" w:pos="0"/>
              </w:tabs>
              <w:jc w:val="center"/>
              <w:rPr>
                <w:b/>
                <w:bCs/>
                <w:sz w:val="18"/>
                <w:szCs w:val="18"/>
              </w:rPr>
            </w:pPr>
          </w:p>
        </w:tc>
        <w:tc>
          <w:tcPr>
            <w:tcW w:w="1401" w:type="dxa"/>
            <w:tcBorders>
              <w:top w:val="single" w:sz="4" w:space="0" w:color="auto"/>
            </w:tcBorders>
            <w:vAlign w:val="center"/>
          </w:tcPr>
          <w:p w:rsidR="00F17DAC" w:rsidRPr="003176CF" w:rsidRDefault="00F17DAC" w:rsidP="001220BC">
            <w:pPr>
              <w:tabs>
                <w:tab w:val="left" w:pos="0"/>
              </w:tabs>
              <w:rPr>
                <w:b/>
                <w:bCs/>
                <w:sz w:val="18"/>
                <w:szCs w:val="18"/>
              </w:rPr>
            </w:pPr>
            <w:r w:rsidRPr="003176CF">
              <w:rPr>
                <w:b/>
                <w:bCs/>
                <w:sz w:val="18"/>
                <w:szCs w:val="18"/>
              </w:rPr>
              <w:t>West Bank</w:t>
            </w:r>
          </w:p>
        </w:tc>
        <w:tc>
          <w:tcPr>
            <w:tcW w:w="1209" w:type="dxa"/>
            <w:tcBorders>
              <w:top w:val="single" w:sz="4" w:space="0" w:color="auto"/>
            </w:tcBorders>
            <w:vAlign w:val="center"/>
          </w:tcPr>
          <w:p w:rsidR="00F17DAC" w:rsidRPr="003176CF" w:rsidRDefault="00F17DAC" w:rsidP="001220BC">
            <w:pPr>
              <w:tabs>
                <w:tab w:val="left" w:pos="0"/>
              </w:tabs>
              <w:jc w:val="center"/>
              <w:rPr>
                <w:b/>
                <w:bCs/>
                <w:sz w:val="18"/>
                <w:szCs w:val="18"/>
              </w:rPr>
            </w:pPr>
          </w:p>
        </w:tc>
        <w:tc>
          <w:tcPr>
            <w:tcW w:w="1170" w:type="dxa"/>
            <w:tcBorders>
              <w:top w:val="single" w:sz="4" w:space="0" w:color="auto"/>
            </w:tcBorders>
            <w:vAlign w:val="center"/>
          </w:tcPr>
          <w:p w:rsidR="00F17DAC" w:rsidRPr="003176CF" w:rsidRDefault="00F17DAC" w:rsidP="001220BC">
            <w:pPr>
              <w:tabs>
                <w:tab w:val="left" w:pos="0"/>
              </w:tabs>
              <w:jc w:val="center"/>
              <w:rPr>
                <w:b/>
                <w:bCs/>
                <w:sz w:val="18"/>
                <w:szCs w:val="18"/>
              </w:rPr>
            </w:pPr>
          </w:p>
        </w:tc>
        <w:tc>
          <w:tcPr>
            <w:tcW w:w="1620" w:type="dxa"/>
            <w:tcBorders>
              <w:top w:val="single" w:sz="4" w:space="0" w:color="auto"/>
            </w:tcBorders>
          </w:tcPr>
          <w:p w:rsidR="00F17DAC" w:rsidRPr="003176CF" w:rsidRDefault="00F17DAC" w:rsidP="001220BC">
            <w:pPr>
              <w:tabs>
                <w:tab w:val="left" w:pos="0"/>
              </w:tabs>
              <w:jc w:val="center"/>
              <w:rPr>
                <w:b/>
                <w:bCs/>
                <w:sz w:val="18"/>
                <w:szCs w:val="18"/>
              </w:rPr>
            </w:pP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1.</w:t>
            </w:r>
          </w:p>
        </w:tc>
        <w:tc>
          <w:tcPr>
            <w:tcW w:w="1401" w:type="dxa"/>
            <w:vAlign w:val="center"/>
          </w:tcPr>
          <w:p w:rsidR="00F17DAC" w:rsidRPr="003176CF" w:rsidRDefault="00F17DAC" w:rsidP="001220BC">
            <w:pPr>
              <w:tabs>
                <w:tab w:val="left" w:pos="0"/>
              </w:tabs>
              <w:rPr>
                <w:sz w:val="18"/>
                <w:szCs w:val="18"/>
              </w:rPr>
            </w:pPr>
            <w:r w:rsidRPr="003176CF">
              <w:rPr>
                <w:sz w:val="18"/>
                <w:szCs w:val="18"/>
              </w:rPr>
              <w:t>Nablus</w:t>
            </w:r>
          </w:p>
        </w:tc>
        <w:tc>
          <w:tcPr>
            <w:tcW w:w="1209" w:type="dxa"/>
          </w:tcPr>
          <w:p w:rsidR="00F17DAC" w:rsidRPr="003176CF" w:rsidRDefault="00F17DAC" w:rsidP="001220BC">
            <w:pPr>
              <w:tabs>
                <w:tab w:val="left" w:pos="0"/>
              </w:tabs>
              <w:jc w:val="center"/>
              <w:rPr>
                <w:sz w:val="18"/>
                <w:szCs w:val="18"/>
              </w:rPr>
            </w:pPr>
            <w:r w:rsidRPr="003176CF">
              <w:rPr>
                <w:sz w:val="18"/>
                <w:szCs w:val="18"/>
              </w:rPr>
              <w:t>146,493</w:t>
            </w:r>
          </w:p>
        </w:tc>
        <w:tc>
          <w:tcPr>
            <w:tcW w:w="1170" w:type="dxa"/>
          </w:tcPr>
          <w:p w:rsidR="00F17DAC" w:rsidRPr="003176CF" w:rsidRDefault="00F17DAC" w:rsidP="001220BC">
            <w:pPr>
              <w:tabs>
                <w:tab w:val="left" w:pos="0"/>
              </w:tabs>
              <w:jc w:val="center"/>
              <w:rPr>
                <w:sz w:val="18"/>
                <w:szCs w:val="18"/>
              </w:rPr>
            </w:pPr>
            <w:r w:rsidRPr="003176CF">
              <w:rPr>
                <w:sz w:val="18"/>
                <w:szCs w:val="18"/>
              </w:rPr>
              <w:t>29.0</w:t>
            </w:r>
          </w:p>
        </w:tc>
        <w:tc>
          <w:tcPr>
            <w:tcW w:w="1620" w:type="dxa"/>
          </w:tcPr>
          <w:p w:rsidR="00F17DAC" w:rsidRPr="003176CF" w:rsidRDefault="00F17DAC" w:rsidP="001220BC">
            <w:pPr>
              <w:tabs>
                <w:tab w:val="left" w:pos="0"/>
              </w:tabs>
              <w:jc w:val="center"/>
              <w:rPr>
                <w:sz w:val="18"/>
                <w:szCs w:val="18"/>
              </w:rPr>
            </w:pPr>
            <w:r w:rsidRPr="003176CF">
              <w:rPr>
                <w:sz w:val="18"/>
                <w:szCs w:val="18"/>
              </w:rPr>
              <w:t>102</w:t>
            </w: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2.</w:t>
            </w:r>
          </w:p>
        </w:tc>
        <w:tc>
          <w:tcPr>
            <w:tcW w:w="1401" w:type="dxa"/>
            <w:vAlign w:val="center"/>
          </w:tcPr>
          <w:p w:rsidR="00F17DAC" w:rsidRPr="003176CF" w:rsidRDefault="00F17DAC" w:rsidP="001220BC">
            <w:pPr>
              <w:tabs>
                <w:tab w:val="left" w:pos="0"/>
              </w:tabs>
              <w:rPr>
                <w:sz w:val="18"/>
                <w:szCs w:val="18"/>
              </w:rPr>
            </w:pPr>
            <w:r w:rsidRPr="003176CF">
              <w:rPr>
                <w:sz w:val="18"/>
                <w:szCs w:val="18"/>
              </w:rPr>
              <w:t>Qalqilia</w:t>
            </w:r>
          </w:p>
        </w:tc>
        <w:tc>
          <w:tcPr>
            <w:tcW w:w="1209" w:type="dxa"/>
          </w:tcPr>
          <w:p w:rsidR="00F17DAC" w:rsidRPr="003176CF" w:rsidRDefault="00F17DAC" w:rsidP="001220BC">
            <w:pPr>
              <w:tabs>
                <w:tab w:val="left" w:pos="0"/>
              </w:tabs>
              <w:jc w:val="center"/>
              <w:rPr>
                <w:sz w:val="18"/>
                <w:szCs w:val="18"/>
              </w:rPr>
            </w:pPr>
            <w:r w:rsidRPr="003176CF">
              <w:rPr>
                <w:sz w:val="18"/>
                <w:szCs w:val="18"/>
              </w:rPr>
              <w:t>49,441</w:t>
            </w:r>
          </w:p>
        </w:tc>
        <w:tc>
          <w:tcPr>
            <w:tcW w:w="1170" w:type="dxa"/>
          </w:tcPr>
          <w:p w:rsidR="00F17DAC" w:rsidRPr="003176CF" w:rsidRDefault="00F17DAC" w:rsidP="001220BC">
            <w:pPr>
              <w:tabs>
                <w:tab w:val="left" w:pos="0"/>
              </w:tabs>
              <w:jc w:val="center"/>
              <w:rPr>
                <w:sz w:val="18"/>
                <w:szCs w:val="18"/>
              </w:rPr>
            </w:pPr>
            <w:r w:rsidRPr="003176CF">
              <w:rPr>
                <w:sz w:val="18"/>
                <w:szCs w:val="18"/>
              </w:rPr>
              <w:t>27.9</w:t>
            </w:r>
          </w:p>
        </w:tc>
        <w:tc>
          <w:tcPr>
            <w:tcW w:w="1620" w:type="dxa"/>
          </w:tcPr>
          <w:p w:rsidR="00F17DAC" w:rsidRPr="003176CF" w:rsidRDefault="00F17DAC" w:rsidP="001220BC">
            <w:pPr>
              <w:tabs>
                <w:tab w:val="left" w:pos="0"/>
              </w:tabs>
              <w:jc w:val="center"/>
              <w:rPr>
                <w:sz w:val="18"/>
                <w:szCs w:val="18"/>
              </w:rPr>
            </w:pPr>
            <w:r w:rsidRPr="003176CF">
              <w:rPr>
                <w:sz w:val="18"/>
                <w:szCs w:val="18"/>
              </w:rPr>
              <w:t>30</w:t>
            </w: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3.</w:t>
            </w:r>
          </w:p>
        </w:tc>
        <w:tc>
          <w:tcPr>
            <w:tcW w:w="1401" w:type="dxa"/>
            <w:vAlign w:val="center"/>
          </w:tcPr>
          <w:p w:rsidR="00F17DAC" w:rsidRPr="003176CF" w:rsidRDefault="00F17DAC" w:rsidP="001220BC">
            <w:pPr>
              <w:tabs>
                <w:tab w:val="left" w:pos="0"/>
              </w:tabs>
              <w:rPr>
                <w:sz w:val="18"/>
                <w:szCs w:val="18"/>
              </w:rPr>
            </w:pPr>
            <w:r w:rsidRPr="003176CF">
              <w:rPr>
                <w:sz w:val="18"/>
                <w:szCs w:val="18"/>
              </w:rPr>
              <w:t>Salfit</w:t>
            </w:r>
          </w:p>
        </w:tc>
        <w:tc>
          <w:tcPr>
            <w:tcW w:w="1209" w:type="dxa"/>
          </w:tcPr>
          <w:p w:rsidR="00F17DAC" w:rsidRPr="003176CF" w:rsidRDefault="00F17DAC" w:rsidP="001220BC">
            <w:pPr>
              <w:tabs>
                <w:tab w:val="left" w:pos="0"/>
              </w:tabs>
              <w:jc w:val="center"/>
              <w:rPr>
                <w:sz w:val="18"/>
                <w:szCs w:val="18"/>
              </w:rPr>
            </w:pPr>
            <w:r w:rsidRPr="003176CF">
              <w:rPr>
                <w:sz w:val="18"/>
                <w:szCs w:val="18"/>
              </w:rPr>
              <w:t>10,215</w:t>
            </w:r>
          </w:p>
        </w:tc>
        <w:tc>
          <w:tcPr>
            <w:tcW w:w="1170" w:type="dxa"/>
          </w:tcPr>
          <w:p w:rsidR="00F17DAC" w:rsidRPr="003176CF" w:rsidRDefault="00F17DAC" w:rsidP="001220BC">
            <w:pPr>
              <w:tabs>
                <w:tab w:val="left" w:pos="0"/>
              </w:tabs>
              <w:jc w:val="center"/>
              <w:rPr>
                <w:sz w:val="18"/>
                <w:szCs w:val="18"/>
              </w:rPr>
            </w:pPr>
            <w:r w:rsidRPr="003176CF">
              <w:rPr>
                <w:sz w:val="18"/>
                <w:szCs w:val="18"/>
              </w:rPr>
              <w:t>4.0</w:t>
            </w:r>
          </w:p>
        </w:tc>
        <w:tc>
          <w:tcPr>
            <w:tcW w:w="1620" w:type="dxa"/>
          </w:tcPr>
          <w:p w:rsidR="00F17DAC" w:rsidRPr="003176CF" w:rsidRDefault="00F17DAC" w:rsidP="001220BC">
            <w:pPr>
              <w:tabs>
                <w:tab w:val="left" w:pos="0"/>
              </w:tabs>
              <w:jc w:val="center"/>
              <w:rPr>
                <w:sz w:val="18"/>
                <w:szCs w:val="18"/>
              </w:rPr>
            </w:pPr>
            <w:r w:rsidRPr="003176CF">
              <w:rPr>
                <w:sz w:val="18"/>
                <w:szCs w:val="18"/>
              </w:rPr>
              <w:t>22</w:t>
            </w: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4.</w:t>
            </w:r>
          </w:p>
        </w:tc>
        <w:tc>
          <w:tcPr>
            <w:tcW w:w="1401" w:type="dxa"/>
            <w:vAlign w:val="center"/>
          </w:tcPr>
          <w:p w:rsidR="00F17DAC" w:rsidRPr="003176CF" w:rsidRDefault="00F17DAC" w:rsidP="001220BC">
            <w:pPr>
              <w:tabs>
                <w:tab w:val="left" w:pos="0"/>
              </w:tabs>
              <w:rPr>
                <w:sz w:val="18"/>
                <w:szCs w:val="18"/>
              </w:rPr>
            </w:pPr>
            <w:r w:rsidRPr="003176CF">
              <w:rPr>
                <w:sz w:val="18"/>
                <w:szCs w:val="18"/>
              </w:rPr>
              <w:t>Al-Bireh</w:t>
            </w:r>
          </w:p>
        </w:tc>
        <w:tc>
          <w:tcPr>
            <w:tcW w:w="1209" w:type="dxa"/>
          </w:tcPr>
          <w:p w:rsidR="00F17DAC" w:rsidRPr="003176CF" w:rsidRDefault="00F17DAC" w:rsidP="001220BC">
            <w:pPr>
              <w:tabs>
                <w:tab w:val="left" w:pos="0"/>
              </w:tabs>
              <w:jc w:val="center"/>
              <w:rPr>
                <w:sz w:val="18"/>
                <w:szCs w:val="18"/>
              </w:rPr>
            </w:pPr>
            <w:r w:rsidRPr="003176CF">
              <w:rPr>
                <w:sz w:val="18"/>
                <w:szCs w:val="18"/>
              </w:rPr>
              <w:t>46,212</w:t>
            </w:r>
          </w:p>
        </w:tc>
        <w:tc>
          <w:tcPr>
            <w:tcW w:w="1170" w:type="dxa"/>
          </w:tcPr>
          <w:p w:rsidR="00F17DAC" w:rsidRPr="003176CF" w:rsidRDefault="00F17DAC" w:rsidP="001220BC">
            <w:pPr>
              <w:tabs>
                <w:tab w:val="left" w:pos="0"/>
              </w:tabs>
              <w:jc w:val="center"/>
              <w:rPr>
                <w:sz w:val="18"/>
                <w:szCs w:val="18"/>
              </w:rPr>
            </w:pPr>
            <w:r w:rsidRPr="003176CF">
              <w:rPr>
                <w:sz w:val="18"/>
                <w:szCs w:val="18"/>
              </w:rPr>
              <w:t>22.4</w:t>
            </w:r>
          </w:p>
        </w:tc>
        <w:tc>
          <w:tcPr>
            <w:tcW w:w="1620" w:type="dxa"/>
          </w:tcPr>
          <w:p w:rsidR="00F17DAC" w:rsidRPr="003176CF" w:rsidRDefault="00F17DAC" w:rsidP="001220BC">
            <w:pPr>
              <w:tabs>
                <w:tab w:val="left" w:pos="0"/>
              </w:tabs>
              <w:jc w:val="center"/>
              <w:rPr>
                <w:sz w:val="18"/>
                <w:szCs w:val="18"/>
              </w:rPr>
            </w:pPr>
            <w:r w:rsidRPr="003176CF">
              <w:rPr>
                <w:sz w:val="18"/>
                <w:szCs w:val="18"/>
              </w:rPr>
              <w:t>39</w:t>
            </w: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5.</w:t>
            </w:r>
          </w:p>
        </w:tc>
        <w:tc>
          <w:tcPr>
            <w:tcW w:w="1401" w:type="dxa"/>
            <w:vAlign w:val="center"/>
          </w:tcPr>
          <w:p w:rsidR="00F17DAC" w:rsidRPr="003176CF" w:rsidRDefault="00F17DAC" w:rsidP="001220BC">
            <w:pPr>
              <w:tabs>
                <w:tab w:val="left" w:pos="0"/>
              </w:tabs>
              <w:rPr>
                <w:sz w:val="18"/>
                <w:szCs w:val="18"/>
              </w:rPr>
            </w:pPr>
            <w:r w:rsidRPr="003176CF">
              <w:rPr>
                <w:sz w:val="18"/>
                <w:szCs w:val="18"/>
              </w:rPr>
              <w:t>Hebron</w:t>
            </w:r>
          </w:p>
        </w:tc>
        <w:tc>
          <w:tcPr>
            <w:tcW w:w="1209" w:type="dxa"/>
          </w:tcPr>
          <w:p w:rsidR="00F17DAC" w:rsidRPr="003176CF" w:rsidRDefault="00F17DAC" w:rsidP="001220BC">
            <w:pPr>
              <w:tabs>
                <w:tab w:val="left" w:pos="0"/>
              </w:tabs>
              <w:jc w:val="center"/>
              <w:rPr>
                <w:sz w:val="18"/>
                <w:szCs w:val="18"/>
              </w:rPr>
            </w:pPr>
            <w:r w:rsidRPr="003176CF">
              <w:rPr>
                <w:sz w:val="18"/>
                <w:szCs w:val="18"/>
              </w:rPr>
              <w:t>202,172</w:t>
            </w:r>
          </w:p>
        </w:tc>
        <w:tc>
          <w:tcPr>
            <w:tcW w:w="1170" w:type="dxa"/>
          </w:tcPr>
          <w:p w:rsidR="00F17DAC" w:rsidRPr="003176CF" w:rsidRDefault="00F17DAC" w:rsidP="001220BC">
            <w:pPr>
              <w:tabs>
                <w:tab w:val="left" w:pos="0"/>
              </w:tabs>
              <w:jc w:val="center"/>
              <w:rPr>
                <w:sz w:val="18"/>
                <w:szCs w:val="18"/>
              </w:rPr>
            </w:pPr>
            <w:r w:rsidRPr="003176CF">
              <w:rPr>
                <w:sz w:val="18"/>
                <w:szCs w:val="18"/>
              </w:rPr>
              <w:t>22.8</w:t>
            </w:r>
          </w:p>
        </w:tc>
        <w:tc>
          <w:tcPr>
            <w:tcW w:w="1620" w:type="dxa"/>
          </w:tcPr>
          <w:p w:rsidR="00F17DAC" w:rsidRPr="003176CF" w:rsidRDefault="00F17DAC" w:rsidP="001220BC">
            <w:pPr>
              <w:tabs>
                <w:tab w:val="left" w:pos="0"/>
              </w:tabs>
              <w:jc w:val="center"/>
              <w:rPr>
                <w:sz w:val="18"/>
                <w:szCs w:val="18"/>
              </w:rPr>
            </w:pPr>
            <w:r w:rsidRPr="003176CF">
              <w:rPr>
                <w:sz w:val="18"/>
                <w:szCs w:val="18"/>
              </w:rPr>
              <w:t>70</w:t>
            </w: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6.</w:t>
            </w:r>
          </w:p>
        </w:tc>
        <w:tc>
          <w:tcPr>
            <w:tcW w:w="1401" w:type="dxa"/>
            <w:vAlign w:val="center"/>
          </w:tcPr>
          <w:p w:rsidR="00F17DAC" w:rsidRPr="003176CF" w:rsidRDefault="00F17DAC" w:rsidP="001220BC">
            <w:pPr>
              <w:tabs>
                <w:tab w:val="left" w:pos="0"/>
              </w:tabs>
              <w:rPr>
                <w:sz w:val="18"/>
                <w:szCs w:val="18"/>
              </w:rPr>
            </w:pPr>
            <w:r w:rsidRPr="003176CF">
              <w:rPr>
                <w:sz w:val="18"/>
                <w:szCs w:val="18"/>
              </w:rPr>
              <w:t>Dura</w:t>
            </w:r>
          </w:p>
        </w:tc>
        <w:tc>
          <w:tcPr>
            <w:tcW w:w="1209" w:type="dxa"/>
          </w:tcPr>
          <w:p w:rsidR="00F17DAC" w:rsidRPr="003176CF" w:rsidRDefault="00F17DAC" w:rsidP="001220BC">
            <w:pPr>
              <w:tabs>
                <w:tab w:val="left" w:pos="0"/>
              </w:tabs>
              <w:jc w:val="center"/>
              <w:rPr>
                <w:sz w:val="18"/>
                <w:szCs w:val="18"/>
              </w:rPr>
            </w:pPr>
            <w:r w:rsidRPr="003176CF">
              <w:rPr>
                <w:sz w:val="18"/>
                <w:szCs w:val="18"/>
              </w:rPr>
              <w:t>35,030</w:t>
            </w:r>
          </w:p>
        </w:tc>
        <w:tc>
          <w:tcPr>
            <w:tcW w:w="1170" w:type="dxa"/>
          </w:tcPr>
          <w:p w:rsidR="00F17DAC" w:rsidRPr="003176CF" w:rsidRDefault="00F17DAC" w:rsidP="001220BC">
            <w:pPr>
              <w:tabs>
                <w:tab w:val="left" w:pos="0"/>
              </w:tabs>
              <w:jc w:val="center"/>
              <w:rPr>
                <w:sz w:val="18"/>
                <w:szCs w:val="18"/>
              </w:rPr>
            </w:pPr>
            <w:r w:rsidRPr="003176CF">
              <w:rPr>
                <w:sz w:val="18"/>
                <w:szCs w:val="18"/>
              </w:rPr>
              <w:t>17.6</w:t>
            </w:r>
          </w:p>
        </w:tc>
        <w:tc>
          <w:tcPr>
            <w:tcW w:w="1620" w:type="dxa"/>
          </w:tcPr>
          <w:p w:rsidR="00F17DAC" w:rsidRPr="003176CF" w:rsidRDefault="00F17DAC" w:rsidP="001220BC">
            <w:pPr>
              <w:tabs>
                <w:tab w:val="left" w:pos="0"/>
              </w:tabs>
              <w:jc w:val="center"/>
              <w:rPr>
                <w:sz w:val="18"/>
                <w:szCs w:val="18"/>
              </w:rPr>
            </w:pPr>
            <w:r w:rsidRPr="003176CF">
              <w:rPr>
                <w:sz w:val="18"/>
                <w:szCs w:val="18"/>
              </w:rPr>
              <w:t>15</w:t>
            </w:r>
          </w:p>
        </w:tc>
      </w:tr>
      <w:tr w:rsidR="00F17DAC" w:rsidRPr="003176CF" w:rsidTr="001220BC">
        <w:trPr>
          <w:jc w:val="center"/>
        </w:trPr>
        <w:tc>
          <w:tcPr>
            <w:tcW w:w="489" w:type="dxa"/>
            <w:tcBorders>
              <w:bottom w:val="single" w:sz="4" w:space="0" w:color="auto"/>
            </w:tcBorders>
            <w:vAlign w:val="center"/>
          </w:tcPr>
          <w:p w:rsidR="00F17DAC" w:rsidRPr="003176CF" w:rsidRDefault="00F17DAC" w:rsidP="001220BC">
            <w:pPr>
              <w:tabs>
                <w:tab w:val="left" w:pos="0"/>
              </w:tabs>
              <w:jc w:val="center"/>
              <w:rPr>
                <w:sz w:val="18"/>
                <w:szCs w:val="18"/>
              </w:rPr>
            </w:pPr>
            <w:r w:rsidRPr="003176CF">
              <w:rPr>
                <w:sz w:val="18"/>
                <w:szCs w:val="18"/>
              </w:rPr>
              <w:t>7.</w:t>
            </w:r>
          </w:p>
        </w:tc>
        <w:tc>
          <w:tcPr>
            <w:tcW w:w="1401" w:type="dxa"/>
            <w:tcBorders>
              <w:bottom w:val="single" w:sz="4" w:space="0" w:color="auto"/>
            </w:tcBorders>
            <w:vAlign w:val="center"/>
          </w:tcPr>
          <w:p w:rsidR="00F17DAC" w:rsidRPr="003176CF" w:rsidRDefault="00F17DAC" w:rsidP="001220BC">
            <w:pPr>
              <w:tabs>
                <w:tab w:val="left" w:pos="0"/>
              </w:tabs>
              <w:rPr>
                <w:sz w:val="18"/>
                <w:szCs w:val="18"/>
              </w:rPr>
            </w:pPr>
            <w:r w:rsidRPr="003176CF">
              <w:rPr>
                <w:sz w:val="18"/>
                <w:szCs w:val="18"/>
              </w:rPr>
              <w:t>Al Samou</w:t>
            </w:r>
          </w:p>
        </w:tc>
        <w:tc>
          <w:tcPr>
            <w:tcW w:w="1209" w:type="dxa"/>
            <w:tcBorders>
              <w:bottom w:val="single" w:sz="4" w:space="0" w:color="auto"/>
            </w:tcBorders>
          </w:tcPr>
          <w:p w:rsidR="00F17DAC" w:rsidRPr="003176CF" w:rsidRDefault="00F17DAC" w:rsidP="001220BC">
            <w:pPr>
              <w:tabs>
                <w:tab w:val="left" w:pos="0"/>
              </w:tabs>
              <w:jc w:val="center"/>
              <w:rPr>
                <w:sz w:val="18"/>
                <w:szCs w:val="18"/>
              </w:rPr>
            </w:pPr>
            <w:r w:rsidRPr="003176CF">
              <w:rPr>
                <w:sz w:val="18"/>
                <w:szCs w:val="18"/>
              </w:rPr>
              <w:t>24,349</w:t>
            </w:r>
          </w:p>
        </w:tc>
        <w:tc>
          <w:tcPr>
            <w:tcW w:w="1170" w:type="dxa"/>
            <w:tcBorders>
              <w:bottom w:val="single" w:sz="4" w:space="0" w:color="auto"/>
            </w:tcBorders>
          </w:tcPr>
          <w:p w:rsidR="00F17DAC" w:rsidRPr="003176CF" w:rsidRDefault="00F17DAC" w:rsidP="001220BC">
            <w:pPr>
              <w:tabs>
                <w:tab w:val="left" w:pos="0"/>
              </w:tabs>
              <w:jc w:val="center"/>
              <w:rPr>
                <w:sz w:val="18"/>
                <w:szCs w:val="18"/>
              </w:rPr>
            </w:pPr>
            <w:r w:rsidRPr="003176CF">
              <w:rPr>
                <w:sz w:val="18"/>
                <w:szCs w:val="18"/>
              </w:rPr>
              <w:t>13.8</w:t>
            </w:r>
          </w:p>
        </w:tc>
        <w:tc>
          <w:tcPr>
            <w:tcW w:w="1620" w:type="dxa"/>
            <w:tcBorders>
              <w:bottom w:val="single" w:sz="4" w:space="0" w:color="auto"/>
            </w:tcBorders>
          </w:tcPr>
          <w:p w:rsidR="00F17DAC" w:rsidRPr="003176CF" w:rsidRDefault="00F17DAC" w:rsidP="001220BC">
            <w:pPr>
              <w:tabs>
                <w:tab w:val="left" w:pos="0"/>
              </w:tabs>
              <w:jc w:val="center"/>
              <w:rPr>
                <w:sz w:val="18"/>
                <w:szCs w:val="18"/>
              </w:rPr>
            </w:pPr>
            <w:r w:rsidRPr="003176CF">
              <w:rPr>
                <w:sz w:val="18"/>
                <w:szCs w:val="18"/>
              </w:rPr>
              <w:t>5</w:t>
            </w:r>
          </w:p>
        </w:tc>
      </w:tr>
      <w:tr w:rsidR="00F17DAC" w:rsidRPr="003176CF" w:rsidTr="001220BC">
        <w:trPr>
          <w:jc w:val="center"/>
        </w:trPr>
        <w:tc>
          <w:tcPr>
            <w:tcW w:w="489" w:type="dxa"/>
            <w:tcBorders>
              <w:top w:val="single" w:sz="4" w:space="0" w:color="auto"/>
            </w:tcBorders>
            <w:vAlign w:val="center"/>
          </w:tcPr>
          <w:p w:rsidR="00F17DAC" w:rsidRPr="003176CF" w:rsidRDefault="00F17DAC" w:rsidP="001220BC">
            <w:pPr>
              <w:tabs>
                <w:tab w:val="left" w:pos="0"/>
              </w:tabs>
              <w:jc w:val="center"/>
              <w:rPr>
                <w:sz w:val="18"/>
                <w:szCs w:val="18"/>
              </w:rPr>
            </w:pPr>
          </w:p>
        </w:tc>
        <w:tc>
          <w:tcPr>
            <w:tcW w:w="1401" w:type="dxa"/>
            <w:tcBorders>
              <w:top w:val="single" w:sz="4" w:space="0" w:color="auto"/>
            </w:tcBorders>
            <w:vAlign w:val="center"/>
          </w:tcPr>
          <w:p w:rsidR="00F17DAC" w:rsidRPr="003176CF" w:rsidRDefault="00F17DAC" w:rsidP="001220BC">
            <w:pPr>
              <w:tabs>
                <w:tab w:val="left" w:pos="0"/>
              </w:tabs>
              <w:rPr>
                <w:sz w:val="18"/>
                <w:szCs w:val="18"/>
              </w:rPr>
            </w:pPr>
            <w:r w:rsidRPr="003176CF">
              <w:rPr>
                <w:b/>
                <w:bCs/>
                <w:sz w:val="18"/>
                <w:szCs w:val="18"/>
              </w:rPr>
              <w:t>Gaza Strip</w:t>
            </w:r>
          </w:p>
        </w:tc>
        <w:tc>
          <w:tcPr>
            <w:tcW w:w="1209" w:type="dxa"/>
            <w:tcBorders>
              <w:top w:val="single" w:sz="4" w:space="0" w:color="auto"/>
            </w:tcBorders>
          </w:tcPr>
          <w:p w:rsidR="00F17DAC" w:rsidRPr="003176CF" w:rsidRDefault="00F17DAC" w:rsidP="001220BC">
            <w:pPr>
              <w:tabs>
                <w:tab w:val="left" w:pos="0"/>
              </w:tabs>
              <w:jc w:val="center"/>
              <w:rPr>
                <w:sz w:val="18"/>
                <w:szCs w:val="18"/>
              </w:rPr>
            </w:pPr>
          </w:p>
        </w:tc>
        <w:tc>
          <w:tcPr>
            <w:tcW w:w="1170" w:type="dxa"/>
            <w:tcBorders>
              <w:top w:val="single" w:sz="4" w:space="0" w:color="auto"/>
            </w:tcBorders>
          </w:tcPr>
          <w:p w:rsidR="00F17DAC" w:rsidRPr="003176CF" w:rsidRDefault="00F17DAC" w:rsidP="001220BC">
            <w:pPr>
              <w:tabs>
                <w:tab w:val="left" w:pos="0"/>
              </w:tabs>
              <w:jc w:val="center"/>
              <w:rPr>
                <w:sz w:val="18"/>
                <w:szCs w:val="18"/>
              </w:rPr>
            </w:pPr>
          </w:p>
        </w:tc>
        <w:tc>
          <w:tcPr>
            <w:tcW w:w="1620" w:type="dxa"/>
            <w:tcBorders>
              <w:top w:val="single" w:sz="4" w:space="0" w:color="auto"/>
            </w:tcBorders>
          </w:tcPr>
          <w:p w:rsidR="00F17DAC" w:rsidRPr="003176CF" w:rsidRDefault="00F17DAC" w:rsidP="001220BC">
            <w:pPr>
              <w:tabs>
                <w:tab w:val="left" w:pos="0"/>
              </w:tabs>
              <w:jc w:val="center"/>
              <w:rPr>
                <w:sz w:val="18"/>
                <w:szCs w:val="18"/>
              </w:rPr>
            </w:pP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8.</w:t>
            </w:r>
          </w:p>
        </w:tc>
        <w:tc>
          <w:tcPr>
            <w:tcW w:w="1401" w:type="dxa"/>
            <w:vAlign w:val="center"/>
          </w:tcPr>
          <w:p w:rsidR="00F17DAC" w:rsidRPr="003176CF" w:rsidRDefault="00F17DAC" w:rsidP="001220BC">
            <w:pPr>
              <w:tabs>
                <w:tab w:val="left" w:pos="0"/>
              </w:tabs>
              <w:rPr>
                <w:sz w:val="18"/>
                <w:szCs w:val="18"/>
              </w:rPr>
            </w:pPr>
            <w:r w:rsidRPr="003176CF">
              <w:rPr>
                <w:sz w:val="18"/>
                <w:szCs w:val="18"/>
              </w:rPr>
              <w:t>Al-Maghazi</w:t>
            </w:r>
          </w:p>
        </w:tc>
        <w:tc>
          <w:tcPr>
            <w:tcW w:w="1209" w:type="dxa"/>
          </w:tcPr>
          <w:p w:rsidR="00F17DAC" w:rsidRPr="003176CF" w:rsidRDefault="00F17DAC" w:rsidP="001220BC">
            <w:pPr>
              <w:tabs>
                <w:tab w:val="left" w:pos="0"/>
              </w:tabs>
              <w:jc w:val="center"/>
              <w:rPr>
                <w:sz w:val="18"/>
                <w:szCs w:val="18"/>
              </w:rPr>
            </w:pPr>
            <w:r w:rsidRPr="003176CF">
              <w:rPr>
                <w:sz w:val="18"/>
                <w:szCs w:val="18"/>
              </w:rPr>
              <w:t>28,000</w:t>
            </w:r>
          </w:p>
        </w:tc>
        <w:tc>
          <w:tcPr>
            <w:tcW w:w="1170" w:type="dxa"/>
          </w:tcPr>
          <w:p w:rsidR="00F17DAC" w:rsidRPr="003176CF" w:rsidRDefault="00F17DAC" w:rsidP="001220BC">
            <w:pPr>
              <w:tabs>
                <w:tab w:val="left" w:pos="0"/>
              </w:tabs>
              <w:jc w:val="center"/>
              <w:rPr>
                <w:sz w:val="18"/>
                <w:szCs w:val="18"/>
              </w:rPr>
            </w:pPr>
            <w:r w:rsidRPr="003176CF">
              <w:rPr>
                <w:sz w:val="18"/>
                <w:szCs w:val="18"/>
              </w:rPr>
              <w:t>3.0</w:t>
            </w:r>
          </w:p>
        </w:tc>
        <w:tc>
          <w:tcPr>
            <w:tcW w:w="1620" w:type="dxa"/>
          </w:tcPr>
          <w:p w:rsidR="00F17DAC" w:rsidRPr="003176CF" w:rsidRDefault="00F17DAC" w:rsidP="001220BC">
            <w:pPr>
              <w:tabs>
                <w:tab w:val="left" w:pos="0"/>
              </w:tabs>
              <w:jc w:val="center"/>
              <w:rPr>
                <w:sz w:val="18"/>
                <w:szCs w:val="18"/>
              </w:rPr>
            </w:pPr>
            <w:r w:rsidRPr="003176CF">
              <w:rPr>
                <w:sz w:val="18"/>
                <w:szCs w:val="18"/>
              </w:rPr>
              <w:t>8</w:t>
            </w:r>
          </w:p>
        </w:tc>
      </w:tr>
      <w:tr w:rsidR="00F17DAC" w:rsidRPr="003176CF" w:rsidTr="001220BC">
        <w:trPr>
          <w:jc w:val="center"/>
        </w:trPr>
        <w:tc>
          <w:tcPr>
            <w:tcW w:w="489" w:type="dxa"/>
            <w:vAlign w:val="center"/>
          </w:tcPr>
          <w:p w:rsidR="00F17DAC" w:rsidRPr="003176CF" w:rsidRDefault="00F17DAC" w:rsidP="001220BC">
            <w:pPr>
              <w:tabs>
                <w:tab w:val="left" w:pos="0"/>
              </w:tabs>
              <w:jc w:val="center"/>
              <w:rPr>
                <w:sz w:val="18"/>
                <w:szCs w:val="18"/>
              </w:rPr>
            </w:pPr>
            <w:r w:rsidRPr="003176CF">
              <w:rPr>
                <w:sz w:val="18"/>
                <w:szCs w:val="18"/>
              </w:rPr>
              <w:t>9.</w:t>
            </w:r>
          </w:p>
        </w:tc>
        <w:tc>
          <w:tcPr>
            <w:tcW w:w="1401" w:type="dxa"/>
            <w:vAlign w:val="center"/>
          </w:tcPr>
          <w:p w:rsidR="00F17DAC" w:rsidRPr="003176CF" w:rsidRDefault="00F17DAC" w:rsidP="001220BC">
            <w:pPr>
              <w:tabs>
                <w:tab w:val="left" w:pos="0"/>
              </w:tabs>
              <w:rPr>
                <w:sz w:val="18"/>
                <w:szCs w:val="18"/>
              </w:rPr>
            </w:pPr>
            <w:r w:rsidRPr="003176CF">
              <w:rPr>
                <w:sz w:val="18"/>
                <w:szCs w:val="18"/>
              </w:rPr>
              <w:t>Deir Al-Balah</w:t>
            </w:r>
          </w:p>
        </w:tc>
        <w:tc>
          <w:tcPr>
            <w:tcW w:w="1209" w:type="dxa"/>
          </w:tcPr>
          <w:p w:rsidR="00F17DAC" w:rsidRPr="003176CF" w:rsidRDefault="00F17DAC" w:rsidP="001220BC">
            <w:pPr>
              <w:tabs>
                <w:tab w:val="left" w:pos="0"/>
              </w:tabs>
              <w:jc w:val="center"/>
              <w:rPr>
                <w:sz w:val="18"/>
                <w:szCs w:val="18"/>
              </w:rPr>
            </w:pPr>
            <w:r w:rsidRPr="003176CF">
              <w:rPr>
                <w:sz w:val="18"/>
                <w:szCs w:val="18"/>
              </w:rPr>
              <w:t>67,727</w:t>
            </w:r>
          </w:p>
        </w:tc>
        <w:tc>
          <w:tcPr>
            <w:tcW w:w="1170" w:type="dxa"/>
          </w:tcPr>
          <w:p w:rsidR="00F17DAC" w:rsidRPr="003176CF" w:rsidRDefault="00F17DAC" w:rsidP="001220BC">
            <w:pPr>
              <w:tabs>
                <w:tab w:val="left" w:pos="0"/>
              </w:tabs>
              <w:jc w:val="center"/>
              <w:rPr>
                <w:sz w:val="18"/>
                <w:szCs w:val="18"/>
              </w:rPr>
            </w:pPr>
            <w:r w:rsidRPr="003176CF">
              <w:rPr>
                <w:sz w:val="18"/>
                <w:szCs w:val="18"/>
              </w:rPr>
              <w:t>27.0</w:t>
            </w:r>
          </w:p>
        </w:tc>
        <w:tc>
          <w:tcPr>
            <w:tcW w:w="1620" w:type="dxa"/>
          </w:tcPr>
          <w:p w:rsidR="00F17DAC" w:rsidRPr="003176CF" w:rsidRDefault="00F17DAC" w:rsidP="001220BC">
            <w:pPr>
              <w:tabs>
                <w:tab w:val="left" w:pos="0"/>
              </w:tabs>
              <w:jc w:val="center"/>
              <w:rPr>
                <w:sz w:val="18"/>
                <w:szCs w:val="18"/>
              </w:rPr>
            </w:pPr>
            <w:r w:rsidRPr="003176CF">
              <w:rPr>
                <w:sz w:val="18"/>
                <w:szCs w:val="18"/>
              </w:rPr>
              <w:t>3</w:t>
            </w:r>
          </w:p>
        </w:tc>
      </w:tr>
      <w:tr w:rsidR="00F17DAC" w:rsidRPr="003176CF" w:rsidTr="001220BC">
        <w:trPr>
          <w:jc w:val="center"/>
        </w:trPr>
        <w:tc>
          <w:tcPr>
            <w:tcW w:w="489" w:type="dxa"/>
            <w:tcBorders>
              <w:bottom w:val="single" w:sz="4" w:space="0" w:color="auto"/>
            </w:tcBorders>
            <w:vAlign w:val="center"/>
          </w:tcPr>
          <w:p w:rsidR="00F17DAC" w:rsidRPr="003176CF" w:rsidRDefault="00F17DAC" w:rsidP="001220BC">
            <w:pPr>
              <w:tabs>
                <w:tab w:val="left" w:pos="0"/>
              </w:tabs>
              <w:jc w:val="center"/>
              <w:rPr>
                <w:sz w:val="18"/>
                <w:szCs w:val="18"/>
              </w:rPr>
            </w:pPr>
            <w:r w:rsidRPr="003176CF">
              <w:rPr>
                <w:sz w:val="18"/>
                <w:szCs w:val="18"/>
              </w:rPr>
              <w:t>10.</w:t>
            </w:r>
          </w:p>
        </w:tc>
        <w:tc>
          <w:tcPr>
            <w:tcW w:w="1401" w:type="dxa"/>
            <w:tcBorders>
              <w:bottom w:val="single" w:sz="4" w:space="0" w:color="auto"/>
            </w:tcBorders>
            <w:vAlign w:val="center"/>
          </w:tcPr>
          <w:p w:rsidR="00F17DAC" w:rsidRPr="003176CF" w:rsidRDefault="00F17DAC" w:rsidP="001220BC">
            <w:pPr>
              <w:tabs>
                <w:tab w:val="left" w:pos="0"/>
              </w:tabs>
              <w:rPr>
                <w:sz w:val="18"/>
                <w:szCs w:val="18"/>
              </w:rPr>
            </w:pPr>
            <w:r w:rsidRPr="003176CF">
              <w:rPr>
                <w:sz w:val="18"/>
                <w:szCs w:val="18"/>
              </w:rPr>
              <w:t>Rafah</w:t>
            </w:r>
          </w:p>
        </w:tc>
        <w:tc>
          <w:tcPr>
            <w:tcW w:w="1209" w:type="dxa"/>
            <w:tcBorders>
              <w:bottom w:val="single" w:sz="4" w:space="0" w:color="auto"/>
            </w:tcBorders>
          </w:tcPr>
          <w:p w:rsidR="00F17DAC" w:rsidRPr="003176CF" w:rsidRDefault="00F17DAC" w:rsidP="001220BC">
            <w:pPr>
              <w:tabs>
                <w:tab w:val="left" w:pos="0"/>
              </w:tabs>
              <w:jc w:val="center"/>
              <w:rPr>
                <w:sz w:val="18"/>
                <w:szCs w:val="18"/>
              </w:rPr>
            </w:pPr>
            <w:r w:rsidRPr="003176CF">
              <w:rPr>
                <w:sz w:val="18"/>
                <w:szCs w:val="18"/>
              </w:rPr>
              <w:t>152,950</w:t>
            </w:r>
          </w:p>
        </w:tc>
        <w:tc>
          <w:tcPr>
            <w:tcW w:w="1170" w:type="dxa"/>
            <w:tcBorders>
              <w:bottom w:val="single" w:sz="4" w:space="0" w:color="auto"/>
            </w:tcBorders>
          </w:tcPr>
          <w:p w:rsidR="00F17DAC" w:rsidRPr="003176CF" w:rsidRDefault="00F17DAC" w:rsidP="001220BC">
            <w:pPr>
              <w:tabs>
                <w:tab w:val="left" w:pos="0"/>
              </w:tabs>
              <w:jc w:val="center"/>
              <w:rPr>
                <w:sz w:val="18"/>
                <w:szCs w:val="18"/>
              </w:rPr>
            </w:pPr>
            <w:r w:rsidRPr="003176CF">
              <w:rPr>
                <w:sz w:val="18"/>
                <w:szCs w:val="18"/>
              </w:rPr>
              <w:t>55.0</w:t>
            </w:r>
          </w:p>
        </w:tc>
        <w:tc>
          <w:tcPr>
            <w:tcW w:w="1620" w:type="dxa"/>
            <w:tcBorders>
              <w:bottom w:val="single" w:sz="4" w:space="0" w:color="auto"/>
            </w:tcBorders>
          </w:tcPr>
          <w:p w:rsidR="00F17DAC" w:rsidRPr="003176CF" w:rsidRDefault="00F17DAC" w:rsidP="001220BC">
            <w:pPr>
              <w:tabs>
                <w:tab w:val="left" w:pos="0"/>
              </w:tabs>
              <w:jc w:val="center"/>
              <w:rPr>
                <w:sz w:val="18"/>
                <w:szCs w:val="18"/>
              </w:rPr>
            </w:pPr>
            <w:r>
              <w:rPr>
                <w:sz w:val="18"/>
                <w:szCs w:val="18"/>
              </w:rPr>
              <w:t>7</w:t>
            </w:r>
          </w:p>
        </w:tc>
      </w:tr>
    </w:tbl>
    <w:p w:rsidR="0019395C" w:rsidRDefault="0019395C" w:rsidP="003F301F">
      <w:pPr>
        <w:pStyle w:val="Paragraph"/>
        <w:jc w:val="center"/>
      </w:pPr>
    </w:p>
    <w:p w:rsidR="006117BA" w:rsidRDefault="00534311" w:rsidP="006117BA">
      <w:pPr>
        <w:jc w:val="center"/>
        <w:rPr>
          <w:noProof/>
          <w:sz w:val="20"/>
        </w:rPr>
      </w:pPr>
      <w:r w:rsidRPr="00534311">
        <w:rPr>
          <w:noProof/>
          <w:sz w:val="20"/>
        </w:rPr>
        <w:lastRenderedPageBreak/>
        <w:drawing>
          <wp:inline distT="0" distB="0" distL="0" distR="0">
            <wp:extent cx="3657600" cy="210312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17BA" w:rsidRPr="00254346" w:rsidRDefault="00254346" w:rsidP="00057BD6">
      <w:pPr>
        <w:pStyle w:val="2"/>
        <w:spacing w:before="120"/>
        <w:rPr>
          <w:sz w:val="18"/>
          <w:szCs w:val="18"/>
        </w:rPr>
      </w:pPr>
      <w:r w:rsidRPr="00057BD6">
        <w:rPr>
          <w:sz w:val="18"/>
          <w:szCs w:val="18"/>
        </w:rPr>
        <w:t>FIGURE</w:t>
      </w:r>
      <w:r w:rsidR="006117BA" w:rsidRPr="00057BD6">
        <w:rPr>
          <w:sz w:val="18"/>
          <w:szCs w:val="18"/>
        </w:rPr>
        <w:t xml:space="preserve"> 2. </w:t>
      </w:r>
      <w:r w:rsidR="006117BA" w:rsidRPr="00057BD6">
        <w:rPr>
          <w:b w:val="0"/>
          <w:bCs/>
          <w:sz w:val="18"/>
          <w:szCs w:val="18"/>
        </w:rPr>
        <w:t xml:space="preserve">The number of </w:t>
      </w:r>
      <w:r w:rsidR="00057BD6">
        <w:rPr>
          <w:b w:val="0"/>
          <w:bCs/>
          <w:sz w:val="18"/>
          <w:szCs w:val="18"/>
        </w:rPr>
        <w:t xml:space="preserve">public </w:t>
      </w:r>
      <w:r w:rsidR="006117BA" w:rsidRPr="00057BD6">
        <w:rPr>
          <w:b w:val="0"/>
          <w:bCs/>
          <w:sz w:val="18"/>
          <w:szCs w:val="18"/>
        </w:rPr>
        <w:t>buildings in the ten municipalities</w:t>
      </w:r>
    </w:p>
    <w:p w:rsidR="00F17DAC" w:rsidRDefault="00F17DAC" w:rsidP="003F301F">
      <w:pPr>
        <w:pStyle w:val="Paragraph"/>
        <w:jc w:val="center"/>
        <w:rPr>
          <w:lang w:val="en-GB"/>
        </w:rPr>
      </w:pPr>
    </w:p>
    <w:p w:rsidR="001B2548" w:rsidRPr="001B2548" w:rsidRDefault="001B2548" w:rsidP="001B2548">
      <w:pPr>
        <w:pStyle w:val="1"/>
        <w:numPr>
          <w:ilvl w:val="0"/>
          <w:numId w:val="45"/>
        </w:numPr>
        <w:jc w:val="left"/>
      </w:pPr>
      <w:r w:rsidRPr="001B2548">
        <w:t xml:space="preserve">METHODOLOGY </w:t>
      </w:r>
    </w:p>
    <w:p w:rsidR="003230F1" w:rsidRPr="003136D7" w:rsidRDefault="003230F1" w:rsidP="00404A83">
      <w:pPr>
        <w:ind w:firstLine="360"/>
        <w:jc w:val="both"/>
        <w:rPr>
          <w:sz w:val="20"/>
        </w:rPr>
      </w:pPr>
      <w:r w:rsidRPr="003230F1">
        <w:rPr>
          <w:sz w:val="20"/>
        </w:rPr>
        <w:t>In order to achieve the objective of the paper, a questionnaire was developed to investigate the implementation of the O&amp;M Manual utilized towards the preparation of the municipalities O&amp;M plans in the building sector. The study sample included all the ten pilot municipalities. The questionnaire was designed to be composed of several parts covering issues related to the preparation and implementation aspects of the O&amp;M plans for buildings. These include mainly the criteria used in the prioritization of buildings maintenance works compared with that proposed in the O&amp;M Manual as well as the level of benefit from the Manual and the coaching sessions</w:t>
      </w:r>
      <w:r w:rsidRPr="003230F1">
        <w:rPr>
          <w:sz w:val="18"/>
          <w:szCs w:val="18"/>
        </w:rPr>
        <w:t>.</w:t>
      </w:r>
      <w:r w:rsidR="00404A83">
        <w:rPr>
          <w:sz w:val="18"/>
          <w:szCs w:val="18"/>
        </w:rPr>
        <w:t xml:space="preserve"> </w:t>
      </w:r>
      <w:r w:rsidR="00404A83" w:rsidRPr="003136D7">
        <w:rPr>
          <w:sz w:val="20"/>
        </w:rPr>
        <w:t>The main queries</w:t>
      </w:r>
      <w:r w:rsidR="003136D7" w:rsidRPr="003136D7">
        <w:rPr>
          <w:sz w:val="20"/>
        </w:rPr>
        <w:t xml:space="preserve"> (items)</w:t>
      </w:r>
      <w:r w:rsidR="00404A83" w:rsidRPr="003136D7">
        <w:rPr>
          <w:sz w:val="20"/>
        </w:rPr>
        <w:t xml:space="preserve"> in the questionnaire were; population, area, number and classification of existing public buildings, </w:t>
      </w:r>
      <w:r w:rsidR="009B313F" w:rsidRPr="003136D7">
        <w:rPr>
          <w:sz w:val="20"/>
        </w:rPr>
        <w:t xml:space="preserve">the criteria </w:t>
      </w:r>
      <w:r w:rsidR="00014C9D" w:rsidRPr="003136D7">
        <w:rPr>
          <w:sz w:val="20"/>
        </w:rPr>
        <w:t xml:space="preserve">and indicators </w:t>
      </w:r>
      <w:r w:rsidR="009B313F" w:rsidRPr="003136D7">
        <w:rPr>
          <w:sz w:val="20"/>
        </w:rPr>
        <w:t xml:space="preserve">used for prioritization of buildings maintenance works, </w:t>
      </w:r>
      <w:r w:rsidR="00014C9D" w:rsidRPr="003136D7">
        <w:rPr>
          <w:sz w:val="20"/>
        </w:rPr>
        <w:t>the weight for each indicator, the value of the factors corresponding to the indicators and included in the PI equation such as building condition index, building classification and importance, number of people using the building, the severity level, and local citizens complaints. Moreover, the questionnaire include question</w:t>
      </w:r>
      <w:r w:rsidR="0080785A" w:rsidRPr="003136D7">
        <w:rPr>
          <w:sz w:val="20"/>
        </w:rPr>
        <w:t>s</w:t>
      </w:r>
      <w:r w:rsidR="00014C9D" w:rsidRPr="003136D7">
        <w:rPr>
          <w:sz w:val="20"/>
        </w:rPr>
        <w:t xml:space="preserve"> about </w:t>
      </w:r>
      <w:r w:rsidR="0080785A" w:rsidRPr="003136D7">
        <w:rPr>
          <w:sz w:val="20"/>
        </w:rPr>
        <w:t>the main obstacles that they faced in applying their maintenance plans, financial resources for applying the maintenance works,</w:t>
      </w:r>
      <w:r w:rsidR="007266D5" w:rsidRPr="003136D7">
        <w:rPr>
          <w:sz w:val="20"/>
        </w:rPr>
        <w:t xml:space="preserve"> the existing and the qualification of the municipal technical staff responsible for </w:t>
      </w:r>
      <w:r w:rsidR="005D1C86" w:rsidRPr="003136D7">
        <w:rPr>
          <w:sz w:val="20"/>
        </w:rPr>
        <w:t xml:space="preserve">the maintenance works, </w:t>
      </w:r>
      <w:r w:rsidR="0080785A" w:rsidRPr="003136D7">
        <w:rPr>
          <w:sz w:val="20"/>
        </w:rPr>
        <w:t xml:space="preserve"> </w:t>
      </w:r>
      <w:r w:rsidR="004D51AC" w:rsidRPr="003136D7">
        <w:rPr>
          <w:sz w:val="20"/>
        </w:rPr>
        <w:t>their satisfaction from the O&amp;M Manual and the training sessions on using the Manual.</w:t>
      </w:r>
      <w:r w:rsidR="009B313F" w:rsidRPr="003136D7">
        <w:rPr>
          <w:sz w:val="20"/>
        </w:rPr>
        <w:t xml:space="preserve"> </w:t>
      </w:r>
      <w:r w:rsidR="00404A83" w:rsidRPr="003136D7">
        <w:rPr>
          <w:sz w:val="20"/>
        </w:rPr>
        <w:t xml:space="preserve">  </w:t>
      </w:r>
    </w:p>
    <w:p w:rsidR="003230F1" w:rsidRPr="003230F1" w:rsidRDefault="003230F1" w:rsidP="003230F1">
      <w:pPr>
        <w:ind w:firstLine="360"/>
        <w:jc w:val="both"/>
        <w:rPr>
          <w:sz w:val="18"/>
          <w:szCs w:val="18"/>
        </w:rPr>
      </w:pPr>
    </w:p>
    <w:p w:rsidR="003230F1" w:rsidRPr="003230F1" w:rsidRDefault="003230F1" w:rsidP="003230F1">
      <w:pPr>
        <w:ind w:firstLine="360"/>
        <w:jc w:val="both"/>
        <w:rPr>
          <w:sz w:val="20"/>
        </w:rPr>
      </w:pPr>
      <w:r w:rsidRPr="003230F1">
        <w:rPr>
          <w:sz w:val="20"/>
        </w:rPr>
        <w:t xml:space="preserve">The questionnaire was sent to the Municipal Engineer of each of the considered municipalities. This was followed by a telephone call with each Municipal Engineer to ensure clarification of questions and to encourage timely response. The results of the questionnaires were then analyzed </w:t>
      </w:r>
      <w:r w:rsidR="008B21D3">
        <w:rPr>
          <w:sz w:val="20"/>
        </w:rPr>
        <w:t xml:space="preserve">for each item </w:t>
      </w:r>
      <w:r w:rsidR="00604EA9" w:rsidRPr="003136D7">
        <w:rPr>
          <w:sz w:val="20"/>
        </w:rPr>
        <w:t xml:space="preserve">using excel </w:t>
      </w:r>
      <w:r w:rsidRPr="003136D7">
        <w:rPr>
          <w:sz w:val="20"/>
        </w:rPr>
        <w:t>to</w:t>
      </w:r>
      <w:r w:rsidRPr="003230F1">
        <w:rPr>
          <w:sz w:val="20"/>
        </w:rPr>
        <w:t xml:space="preserve"> assess achievements, examine the degree of satisfaction of the Municipal Engineers in the procedures followed, assess the implementation aspects of the prepared O&amp;M plans related to maintenance of buildings, and draw proper conclusions and recommendations.</w:t>
      </w:r>
    </w:p>
    <w:p w:rsidR="0019395C" w:rsidRDefault="0019395C" w:rsidP="00827050">
      <w:pPr>
        <w:pStyle w:val="Paragraph"/>
      </w:pPr>
    </w:p>
    <w:p w:rsidR="009E3B84" w:rsidRPr="009E3B84" w:rsidRDefault="009E3B84" w:rsidP="009E3B84">
      <w:pPr>
        <w:pStyle w:val="1"/>
        <w:numPr>
          <w:ilvl w:val="0"/>
          <w:numId w:val="45"/>
        </w:numPr>
        <w:jc w:val="left"/>
      </w:pPr>
      <w:r w:rsidRPr="009E3B84">
        <w:t>RESULTS AND DISCUSSION</w:t>
      </w:r>
    </w:p>
    <w:p w:rsidR="00805AFE" w:rsidRDefault="00805AFE" w:rsidP="001131F5">
      <w:pPr>
        <w:ind w:firstLine="360"/>
        <w:jc w:val="both"/>
        <w:rPr>
          <w:sz w:val="20"/>
        </w:rPr>
      </w:pPr>
      <w:r w:rsidRPr="00805AFE">
        <w:rPr>
          <w:sz w:val="20"/>
        </w:rPr>
        <w:t xml:space="preserve">The results of the ten municipalities on the criteria for prioritization of buildings maintenance works are shown in Table 2. Moreover, Figure 3 illustrates the weights of the five indicators based on the Operational and Maintenance </w:t>
      </w:r>
      <w:r w:rsidRPr="003136D7">
        <w:rPr>
          <w:sz w:val="20"/>
        </w:rPr>
        <w:t>Manual</w:t>
      </w:r>
      <w:r w:rsidR="007734DC" w:rsidRPr="003136D7">
        <w:rPr>
          <w:sz w:val="20"/>
        </w:rPr>
        <w:t xml:space="preserve"> as presented in Table 2</w:t>
      </w:r>
      <w:r w:rsidRPr="003136D7">
        <w:rPr>
          <w:sz w:val="20"/>
        </w:rPr>
        <w:t>. All</w:t>
      </w:r>
      <w:r w:rsidRPr="00805AFE">
        <w:rPr>
          <w:sz w:val="20"/>
        </w:rPr>
        <w:t xml:space="preserve"> of the ten targeted municipalities agreed with the prioritization indicators and relevant weights listed in the O&amp;M Manual.</w:t>
      </w:r>
    </w:p>
    <w:p w:rsidR="00805AFE" w:rsidRPr="00805AFE" w:rsidRDefault="00805AFE" w:rsidP="00805AFE">
      <w:pPr>
        <w:jc w:val="both"/>
        <w:rPr>
          <w:sz w:val="20"/>
        </w:rPr>
      </w:pPr>
    </w:p>
    <w:p w:rsidR="00805AFE" w:rsidRPr="00805AFE" w:rsidRDefault="00805AFE" w:rsidP="00805AFE">
      <w:pPr>
        <w:jc w:val="both"/>
        <w:rPr>
          <w:sz w:val="20"/>
        </w:rPr>
      </w:pPr>
      <w:r w:rsidRPr="00805AFE">
        <w:rPr>
          <w:sz w:val="20"/>
        </w:rPr>
        <w:t>The maintenance composite priority index (PI) for buildings is calculated using the following equation:</w:t>
      </w:r>
    </w:p>
    <w:p w:rsidR="001B2548" w:rsidRDefault="00A347D5" w:rsidP="00A347D5">
      <w:pPr>
        <w:pStyle w:val="3"/>
      </w:pPr>
      <m:oMath>
        <m:r>
          <w:rPr>
            <w:rFonts w:ascii="Cambria Math" w:hAnsi="Cambria Math"/>
          </w:rPr>
          <w:lastRenderedPageBreak/>
          <m:t>PI=0.4×BC</m:t>
        </m:r>
        <m:r>
          <w:rPr>
            <w:rFonts w:ascii="Cambria Math" w:hAnsi="Cambria Math"/>
          </w:rPr>
          <m:t xml:space="preserve">I+0.35×CI+0.05×UF+0.15×S+0.05×CC </m:t>
        </m:r>
      </m:oMath>
      <w:r>
        <w:t xml:space="preserve">                                                                  (1)</w:t>
      </w:r>
    </w:p>
    <w:p w:rsidR="00DA30AB" w:rsidRDefault="00DA30AB" w:rsidP="00DA30AB">
      <w:pPr>
        <w:rPr>
          <w:sz w:val="20"/>
        </w:rPr>
      </w:pPr>
      <w:r>
        <w:rPr>
          <w:sz w:val="20"/>
        </w:rPr>
        <w:t>Where,</w:t>
      </w:r>
    </w:p>
    <w:p w:rsidR="00DA30AB" w:rsidRDefault="00DA30AB" w:rsidP="00DA30AB">
      <w:pPr>
        <w:rPr>
          <w:sz w:val="20"/>
        </w:rPr>
      </w:pPr>
      <w:r>
        <w:rPr>
          <w:sz w:val="20"/>
        </w:rPr>
        <w:t>BC</w:t>
      </w:r>
      <w:r w:rsidR="00DA3B32">
        <w:rPr>
          <w:sz w:val="20"/>
        </w:rPr>
        <w:t>I</w:t>
      </w:r>
      <w:r>
        <w:rPr>
          <w:sz w:val="20"/>
        </w:rPr>
        <w:t>: Building Condition</w:t>
      </w:r>
      <w:r w:rsidR="00DA3B32">
        <w:rPr>
          <w:sz w:val="20"/>
        </w:rPr>
        <w:t xml:space="preserve"> Index</w:t>
      </w:r>
      <w:r>
        <w:rPr>
          <w:sz w:val="20"/>
        </w:rPr>
        <w:t>,</w:t>
      </w:r>
    </w:p>
    <w:p w:rsidR="00DA30AB" w:rsidRDefault="00DA30AB" w:rsidP="00DA30AB">
      <w:pPr>
        <w:rPr>
          <w:sz w:val="20"/>
        </w:rPr>
      </w:pPr>
      <w:r>
        <w:rPr>
          <w:sz w:val="20"/>
        </w:rPr>
        <w:t>CI: Classification and Importance of building,</w:t>
      </w:r>
    </w:p>
    <w:p w:rsidR="00DA30AB" w:rsidRDefault="00DA30AB" w:rsidP="00DA30AB">
      <w:pPr>
        <w:rPr>
          <w:sz w:val="20"/>
        </w:rPr>
      </w:pPr>
      <w:r>
        <w:rPr>
          <w:sz w:val="20"/>
        </w:rPr>
        <w:t>UF: User Factor of no. of Beneficiaries,</w:t>
      </w:r>
    </w:p>
    <w:p w:rsidR="00DA30AB" w:rsidRDefault="00DA30AB" w:rsidP="00DA30AB">
      <w:pPr>
        <w:rPr>
          <w:sz w:val="20"/>
        </w:rPr>
      </w:pPr>
      <w:r>
        <w:rPr>
          <w:sz w:val="20"/>
        </w:rPr>
        <w:t>S: Severity level of the building, and</w:t>
      </w:r>
    </w:p>
    <w:p w:rsidR="00DA30AB" w:rsidRPr="00B40D3E" w:rsidRDefault="00DA30AB" w:rsidP="00DA30AB">
      <w:pPr>
        <w:rPr>
          <w:sz w:val="20"/>
        </w:rPr>
      </w:pPr>
      <w:r>
        <w:rPr>
          <w:sz w:val="20"/>
        </w:rPr>
        <w:t>CC: Citizens’ Complaints.</w:t>
      </w:r>
    </w:p>
    <w:p w:rsidR="001B2548" w:rsidRDefault="001B2548" w:rsidP="00827050">
      <w:pPr>
        <w:pStyle w:val="Paragraph"/>
      </w:pPr>
    </w:p>
    <w:p w:rsidR="00C23ABE" w:rsidRPr="006D007A" w:rsidRDefault="00C23ABE" w:rsidP="00C23ABE">
      <w:pPr>
        <w:jc w:val="center"/>
        <w:rPr>
          <w:sz w:val="20"/>
        </w:rPr>
      </w:pPr>
      <w:r w:rsidRPr="006117BA">
        <w:rPr>
          <w:b/>
          <w:sz w:val="18"/>
          <w:szCs w:val="18"/>
        </w:rPr>
        <w:t>TABLE</w:t>
      </w:r>
      <w:r w:rsidRPr="008E1E88">
        <w:rPr>
          <w:b/>
          <w:bCs/>
          <w:sz w:val="18"/>
          <w:szCs w:val="18"/>
        </w:rPr>
        <w:t xml:space="preserve"> </w:t>
      </w:r>
      <w:r>
        <w:rPr>
          <w:b/>
          <w:bCs/>
          <w:sz w:val="18"/>
          <w:szCs w:val="18"/>
        </w:rPr>
        <w:t>2</w:t>
      </w:r>
      <w:r w:rsidRPr="008E1E88">
        <w:rPr>
          <w:b/>
          <w:bCs/>
          <w:sz w:val="18"/>
          <w:szCs w:val="18"/>
        </w:rPr>
        <w:t xml:space="preserve">. </w:t>
      </w:r>
      <w:r w:rsidRPr="006D007A">
        <w:rPr>
          <w:sz w:val="18"/>
          <w:szCs w:val="18"/>
        </w:rPr>
        <w:t xml:space="preserve"> Buildings maintenance prioritization criteria in the</w:t>
      </w:r>
      <w:r>
        <w:rPr>
          <w:sz w:val="18"/>
          <w:szCs w:val="18"/>
        </w:rPr>
        <w:t xml:space="preserve"> O&amp;M Manual and corresponding</w:t>
      </w:r>
      <w:r w:rsidRPr="006D007A">
        <w:rPr>
          <w:sz w:val="18"/>
          <w:szCs w:val="18"/>
        </w:rPr>
        <w:t xml:space="preserve"> targeted municipalities.</w:t>
      </w:r>
    </w:p>
    <w:tbl>
      <w:tblPr>
        <w:tblW w:w="8733" w:type="dxa"/>
        <w:jc w:val="center"/>
        <w:tblInd w:w="-530" w:type="dxa"/>
        <w:tblLayout w:type="fixed"/>
        <w:tblLook w:val="04A0"/>
      </w:tblPr>
      <w:tblGrid>
        <w:gridCol w:w="2085"/>
        <w:gridCol w:w="1068"/>
        <w:gridCol w:w="1574"/>
        <w:gridCol w:w="1350"/>
        <w:gridCol w:w="1260"/>
        <w:gridCol w:w="1396"/>
      </w:tblGrid>
      <w:tr w:rsidR="00C23ABE" w:rsidRPr="001C0C2B" w:rsidTr="00DA3B32">
        <w:trPr>
          <w:jc w:val="center"/>
        </w:trPr>
        <w:tc>
          <w:tcPr>
            <w:tcW w:w="2085" w:type="dxa"/>
            <w:vMerge w:val="restart"/>
            <w:tcBorders>
              <w:top w:val="single" w:sz="4" w:space="0" w:color="auto"/>
            </w:tcBorders>
            <w:vAlign w:val="center"/>
          </w:tcPr>
          <w:p w:rsidR="00C23ABE" w:rsidRPr="00C23ABE" w:rsidRDefault="00C23ABE" w:rsidP="001220BC">
            <w:pPr>
              <w:jc w:val="center"/>
              <w:rPr>
                <w:b/>
                <w:bCs/>
                <w:sz w:val="18"/>
                <w:szCs w:val="18"/>
              </w:rPr>
            </w:pPr>
            <w:r w:rsidRPr="00C23ABE">
              <w:rPr>
                <w:b/>
                <w:bCs/>
                <w:sz w:val="18"/>
                <w:szCs w:val="18"/>
              </w:rPr>
              <w:t>All Municipalities</w:t>
            </w:r>
          </w:p>
        </w:tc>
        <w:tc>
          <w:tcPr>
            <w:tcW w:w="6648" w:type="dxa"/>
            <w:gridSpan w:val="5"/>
            <w:tcBorders>
              <w:top w:val="single" w:sz="4" w:space="0" w:color="auto"/>
              <w:bottom w:val="single" w:sz="4" w:space="0" w:color="auto"/>
            </w:tcBorders>
          </w:tcPr>
          <w:p w:rsidR="00C23ABE" w:rsidRPr="00C23ABE" w:rsidRDefault="00C23ABE" w:rsidP="001220BC">
            <w:pPr>
              <w:jc w:val="center"/>
              <w:rPr>
                <w:b/>
                <w:bCs/>
                <w:sz w:val="18"/>
                <w:szCs w:val="18"/>
              </w:rPr>
            </w:pPr>
            <w:r w:rsidRPr="00C23ABE">
              <w:rPr>
                <w:b/>
                <w:bCs/>
                <w:sz w:val="18"/>
                <w:szCs w:val="18"/>
              </w:rPr>
              <w:t>O&amp;M Manual Criteria for Prioritization of Buildings Maintenance Works (Weights)</w:t>
            </w:r>
          </w:p>
        </w:tc>
      </w:tr>
      <w:tr w:rsidR="00C23ABE" w:rsidRPr="00284276" w:rsidTr="00DA3B32">
        <w:trPr>
          <w:jc w:val="center"/>
        </w:trPr>
        <w:tc>
          <w:tcPr>
            <w:tcW w:w="2085" w:type="dxa"/>
            <w:vMerge/>
            <w:tcBorders>
              <w:bottom w:val="single" w:sz="4" w:space="0" w:color="auto"/>
            </w:tcBorders>
          </w:tcPr>
          <w:p w:rsidR="00C23ABE" w:rsidRPr="00C23ABE" w:rsidRDefault="00C23ABE" w:rsidP="001220BC">
            <w:pPr>
              <w:jc w:val="both"/>
              <w:rPr>
                <w:b/>
                <w:bCs/>
                <w:sz w:val="18"/>
                <w:szCs w:val="18"/>
              </w:rPr>
            </w:pPr>
          </w:p>
        </w:tc>
        <w:tc>
          <w:tcPr>
            <w:tcW w:w="1068"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Building Condition</w:t>
            </w:r>
            <w:r w:rsidR="00DA3B32">
              <w:rPr>
                <w:b/>
                <w:bCs/>
                <w:sz w:val="18"/>
                <w:szCs w:val="18"/>
              </w:rPr>
              <w:t xml:space="preserve"> Index</w:t>
            </w:r>
          </w:p>
        </w:tc>
        <w:tc>
          <w:tcPr>
            <w:tcW w:w="1574"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Classification and Importance of Building</w:t>
            </w:r>
          </w:p>
        </w:tc>
        <w:tc>
          <w:tcPr>
            <w:tcW w:w="1350"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Number of Beneficiaries</w:t>
            </w:r>
          </w:p>
        </w:tc>
        <w:tc>
          <w:tcPr>
            <w:tcW w:w="1260"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Severity in the Building</w:t>
            </w:r>
          </w:p>
        </w:tc>
        <w:tc>
          <w:tcPr>
            <w:tcW w:w="1396"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Citizens' complaints</w:t>
            </w:r>
          </w:p>
        </w:tc>
      </w:tr>
      <w:tr w:rsidR="00C23ABE" w:rsidRPr="00284276" w:rsidTr="00DA3B32">
        <w:trPr>
          <w:jc w:val="center"/>
        </w:trPr>
        <w:tc>
          <w:tcPr>
            <w:tcW w:w="2085" w:type="dxa"/>
            <w:vMerge/>
            <w:tcBorders>
              <w:top w:val="single" w:sz="4" w:space="0" w:color="auto"/>
              <w:bottom w:val="single" w:sz="4" w:space="0" w:color="auto"/>
            </w:tcBorders>
          </w:tcPr>
          <w:p w:rsidR="00C23ABE" w:rsidRPr="00C23ABE" w:rsidRDefault="00C23ABE" w:rsidP="001220BC">
            <w:pPr>
              <w:jc w:val="both"/>
              <w:rPr>
                <w:b/>
                <w:bCs/>
                <w:sz w:val="18"/>
                <w:szCs w:val="18"/>
              </w:rPr>
            </w:pPr>
          </w:p>
        </w:tc>
        <w:tc>
          <w:tcPr>
            <w:tcW w:w="1068" w:type="dxa"/>
            <w:tcBorders>
              <w:top w:val="single" w:sz="4" w:space="0" w:color="auto"/>
              <w:bottom w:val="single" w:sz="4" w:space="0" w:color="auto"/>
            </w:tcBorders>
            <w:vAlign w:val="center"/>
          </w:tcPr>
          <w:p w:rsidR="00C23ABE" w:rsidRPr="00C23ABE" w:rsidRDefault="00C23ABE" w:rsidP="001220BC">
            <w:pPr>
              <w:jc w:val="center"/>
              <w:rPr>
                <w:sz w:val="18"/>
                <w:szCs w:val="18"/>
              </w:rPr>
            </w:pPr>
            <w:r w:rsidRPr="00C23ABE">
              <w:rPr>
                <w:sz w:val="18"/>
                <w:szCs w:val="18"/>
              </w:rPr>
              <w:t>0.40</w:t>
            </w:r>
          </w:p>
        </w:tc>
        <w:tc>
          <w:tcPr>
            <w:tcW w:w="1574" w:type="dxa"/>
            <w:tcBorders>
              <w:top w:val="single" w:sz="4" w:space="0" w:color="auto"/>
              <w:bottom w:val="single" w:sz="4" w:space="0" w:color="auto"/>
            </w:tcBorders>
            <w:vAlign w:val="center"/>
          </w:tcPr>
          <w:p w:rsidR="00C23ABE" w:rsidRPr="00C23ABE" w:rsidRDefault="00C23ABE" w:rsidP="001220BC">
            <w:pPr>
              <w:jc w:val="center"/>
              <w:rPr>
                <w:sz w:val="18"/>
                <w:szCs w:val="18"/>
              </w:rPr>
            </w:pPr>
            <w:r w:rsidRPr="00C23ABE">
              <w:rPr>
                <w:sz w:val="18"/>
                <w:szCs w:val="18"/>
              </w:rPr>
              <w:t>0.35</w:t>
            </w:r>
          </w:p>
        </w:tc>
        <w:tc>
          <w:tcPr>
            <w:tcW w:w="1350" w:type="dxa"/>
            <w:tcBorders>
              <w:top w:val="single" w:sz="4" w:space="0" w:color="auto"/>
              <w:bottom w:val="single" w:sz="4" w:space="0" w:color="auto"/>
            </w:tcBorders>
            <w:vAlign w:val="center"/>
          </w:tcPr>
          <w:p w:rsidR="00C23ABE" w:rsidRPr="00C23ABE" w:rsidRDefault="00C23ABE" w:rsidP="001220BC">
            <w:pPr>
              <w:jc w:val="center"/>
              <w:rPr>
                <w:sz w:val="18"/>
                <w:szCs w:val="18"/>
              </w:rPr>
            </w:pPr>
            <w:r w:rsidRPr="00C23ABE">
              <w:rPr>
                <w:sz w:val="18"/>
                <w:szCs w:val="18"/>
              </w:rPr>
              <w:t>0.05</w:t>
            </w:r>
          </w:p>
        </w:tc>
        <w:tc>
          <w:tcPr>
            <w:tcW w:w="1260" w:type="dxa"/>
            <w:tcBorders>
              <w:top w:val="single" w:sz="4" w:space="0" w:color="auto"/>
              <w:bottom w:val="single" w:sz="4" w:space="0" w:color="auto"/>
            </w:tcBorders>
            <w:vAlign w:val="center"/>
          </w:tcPr>
          <w:p w:rsidR="00C23ABE" w:rsidRPr="00C23ABE" w:rsidRDefault="00C23ABE" w:rsidP="001220BC">
            <w:pPr>
              <w:jc w:val="center"/>
              <w:rPr>
                <w:sz w:val="18"/>
                <w:szCs w:val="18"/>
              </w:rPr>
            </w:pPr>
            <w:r w:rsidRPr="00C23ABE">
              <w:rPr>
                <w:sz w:val="18"/>
                <w:szCs w:val="18"/>
              </w:rPr>
              <w:t>0.15</w:t>
            </w:r>
          </w:p>
        </w:tc>
        <w:tc>
          <w:tcPr>
            <w:tcW w:w="1396" w:type="dxa"/>
            <w:tcBorders>
              <w:top w:val="single" w:sz="4" w:space="0" w:color="auto"/>
              <w:bottom w:val="single" w:sz="4" w:space="0" w:color="auto"/>
            </w:tcBorders>
            <w:vAlign w:val="center"/>
          </w:tcPr>
          <w:p w:rsidR="00C23ABE" w:rsidRPr="00C23ABE" w:rsidRDefault="00C23ABE" w:rsidP="001220BC">
            <w:pPr>
              <w:jc w:val="center"/>
              <w:rPr>
                <w:sz w:val="18"/>
                <w:szCs w:val="18"/>
              </w:rPr>
            </w:pPr>
            <w:r w:rsidRPr="00C23ABE">
              <w:rPr>
                <w:sz w:val="18"/>
                <w:szCs w:val="18"/>
              </w:rPr>
              <w:t>0.05</w:t>
            </w:r>
          </w:p>
        </w:tc>
      </w:tr>
      <w:tr w:rsidR="00C23ABE" w:rsidRPr="001C0C2B" w:rsidTr="00DA3B32">
        <w:trPr>
          <w:jc w:val="center"/>
        </w:trPr>
        <w:tc>
          <w:tcPr>
            <w:tcW w:w="2085" w:type="dxa"/>
            <w:vMerge w:val="restart"/>
            <w:tcBorders>
              <w:top w:val="single" w:sz="4" w:space="0" w:color="auto"/>
            </w:tcBorders>
            <w:vAlign w:val="center"/>
          </w:tcPr>
          <w:p w:rsidR="00C23ABE" w:rsidRPr="00C23ABE" w:rsidRDefault="00C23ABE" w:rsidP="001220BC">
            <w:pPr>
              <w:jc w:val="both"/>
              <w:rPr>
                <w:b/>
                <w:bCs/>
                <w:sz w:val="18"/>
                <w:szCs w:val="18"/>
              </w:rPr>
            </w:pPr>
            <w:r w:rsidRPr="00C23ABE">
              <w:rPr>
                <w:b/>
                <w:bCs/>
                <w:sz w:val="18"/>
                <w:szCs w:val="18"/>
              </w:rPr>
              <w:t>Municipality</w:t>
            </w:r>
          </w:p>
        </w:tc>
        <w:tc>
          <w:tcPr>
            <w:tcW w:w="6648" w:type="dxa"/>
            <w:gridSpan w:val="5"/>
            <w:tcBorders>
              <w:top w:val="single" w:sz="4" w:space="0" w:color="auto"/>
              <w:bottom w:val="single" w:sz="4" w:space="0" w:color="auto"/>
            </w:tcBorders>
          </w:tcPr>
          <w:p w:rsidR="00C23ABE" w:rsidRPr="00C23ABE" w:rsidRDefault="00C23ABE" w:rsidP="001220BC">
            <w:pPr>
              <w:jc w:val="both"/>
              <w:rPr>
                <w:b/>
                <w:bCs/>
                <w:sz w:val="18"/>
                <w:szCs w:val="18"/>
                <w:vertAlign w:val="superscript"/>
              </w:rPr>
            </w:pPr>
            <w:r w:rsidRPr="00C23ABE">
              <w:rPr>
                <w:b/>
                <w:bCs/>
                <w:sz w:val="18"/>
                <w:szCs w:val="18"/>
              </w:rPr>
              <w:t>Used Criteria for Prioritization Buildings Maintenance Works (Weights)</w:t>
            </w:r>
          </w:p>
        </w:tc>
      </w:tr>
      <w:tr w:rsidR="00C23ABE" w:rsidRPr="00284276" w:rsidTr="00DA3B32">
        <w:trPr>
          <w:jc w:val="center"/>
        </w:trPr>
        <w:tc>
          <w:tcPr>
            <w:tcW w:w="2085" w:type="dxa"/>
            <w:vMerge/>
            <w:tcBorders>
              <w:bottom w:val="single" w:sz="4" w:space="0" w:color="auto"/>
            </w:tcBorders>
          </w:tcPr>
          <w:p w:rsidR="00C23ABE" w:rsidRPr="00C23ABE" w:rsidRDefault="00C23ABE" w:rsidP="001220BC">
            <w:pPr>
              <w:jc w:val="both"/>
              <w:rPr>
                <w:b/>
                <w:bCs/>
                <w:noProof/>
                <w:sz w:val="18"/>
                <w:szCs w:val="18"/>
              </w:rPr>
            </w:pPr>
          </w:p>
        </w:tc>
        <w:tc>
          <w:tcPr>
            <w:tcW w:w="1068"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Building Condition</w:t>
            </w:r>
          </w:p>
        </w:tc>
        <w:tc>
          <w:tcPr>
            <w:tcW w:w="1574"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Classification and Importance of Building</w:t>
            </w:r>
          </w:p>
        </w:tc>
        <w:tc>
          <w:tcPr>
            <w:tcW w:w="1350"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Number of Beneficiaries</w:t>
            </w:r>
          </w:p>
        </w:tc>
        <w:tc>
          <w:tcPr>
            <w:tcW w:w="1260"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Severity in the Building</w:t>
            </w:r>
          </w:p>
        </w:tc>
        <w:tc>
          <w:tcPr>
            <w:tcW w:w="1396" w:type="dxa"/>
            <w:tcBorders>
              <w:top w:val="single" w:sz="4" w:space="0" w:color="auto"/>
              <w:bottom w:val="single" w:sz="4" w:space="0" w:color="auto"/>
            </w:tcBorders>
            <w:vAlign w:val="center"/>
          </w:tcPr>
          <w:p w:rsidR="00C23ABE" w:rsidRPr="00C23ABE" w:rsidRDefault="00C23ABE" w:rsidP="001220BC">
            <w:pPr>
              <w:jc w:val="center"/>
              <w:rPr>
                <w:b/>
                <w:bCs/>
                <w:sz w:val="18"/>
                <w:szCs w:val="18"/>
              </w:rPr>
            </w:pPr>
            <w:r w:rsidRPr="00C23ABE">
              <w:rPr>
                <w:b/>
                <w:bCs/>
                <w:sz w:val="18"/>
                <w:szCs w:val="18"/>
              </w:rPr>
              <w:t>Citizens' complaints</w:t>
            </w:r>
          </w:p>
        </w:tc>
      </w:tr>
      <w:tr w:rsidR="00C23ABE" w:rsidRPr="00284276" w:rsidTr="00DA3B32">
        <w:trPr>
          <w:jc w:val="center"/>
        </w:trPr>
        <w:tc>
          <w:tcPr>
            <w:tcW w:w="2085" w:type="dxa"/>
            <w:tcBorders>
              <w:top w:val="single" w:sz="4" w:space="0" w:color="auto"/>
            </w:tcBorders>
          </w:tcPr>
          <w:p w:rsidR="00C23ABE" w:rsidRPr="00C23ABE" w:rsidRDefault="00C23ABE" w:rsidP="001220BC">
            <w:pPr>
              <w:jc w:val="both"/>
              <w:rPr>
                <w:sz w:val="18"/>
                <w:szCs w:val="18"/>
              </w:rPr>
            </w:pPr>
            <w:r w:rsidRPr="00C23ABE">
              <w:rPr>
                <w:sz w:val="18"/>
                <w:szCs w:val="18"/>
              </w:rPr>
              <w:t>1. Nablus</w:t>
            </w:r>
          </w:p>
        </w:tc>
        <w:tc>
          <w:tcPr>
            <w:tcW w:w="1068" w:type="dxa"/>
            <w:tcBorders>
              <w:top w:val="single" w:sz="4" w:space="0" w:color="auto"/>
            </w:tcBorders>
          </w:tcPr>
          <w:p w:rsidR="00C23ABE" w:rsidRPr="00C23ABE" w:rsidRDefault="00C23ABE" w:rsidP="001220BC">
            <w:pPr>
              <w:jc w:val="center"/>
              <w:rPr>
                <w:sz w:val="18"/>
                <w:szCs w:val="18"/>
              </w:rPr>
            </w:pPr>
            <w:r w:rsidRPr="00C23ABE">
              <w:rPr>
                <w:sz w:val="18"/>
                <w:szCs w:val="18"/>
              </w:rPr>
              <w:t>0.40</w:t>
            </w:r>
          </w:p>
        </w:tc>
        <w:tc>
          <w:tcPr>
            <w:tcW w:w="1574" w:type="dxa"/>
            <w:tcBorders>
              <w:top w:val="single" w:sz="4" w:space="0" w:color="auto"/>
            </w:tcBorders>
          </w:tcPr>
          <w:p w:rsidR="00C23ABE" w:rsidRPr="00C23ABE" w:rsidRDefault="00C23ABE" w:rsidP="001220BC">
            <w:pPr>
              <w:jc w:val="center"/>
              <w:rPr>
                <w:sz w:val="18"/>
                <w:szCs w:val="18"/>
              </w:rPr>
            </w:pPr>
            <w:r w:rsidRPr="00C23ABE">
              <w:rPr>
                <w:sz w:val="18"/>
                <w:szCs w:val="18"/>
              </w:rPr>
              <w:t>0.35</w:t>
            </w:r>
          </w:p>
        </w:tc>
        <w:tc>
          <w:tcPr>
            <w:tcW w:w="1350" w:type="dxa"/>
            <w:tcBorders>
              <w:top w:val="single" w:sz="4" w:space="0" w:color="auto"/>
            </w:tcBorders>
          </w:tcPr>
          <w:p w:rsidR="00C23ABE" w:rsidRPr="00C23ABE" w:rsidRDefault="00C23ABE" w:rsidP="001220BC">
            <w:pPr>
              <w:jc w:val="center"/>
              <w:rPr>
                <w:sz w:val="18"/>
                <w:szCs w:val="18"/>
              </w:rPr>
            </w:pPr>
            <w:r w:rsidRPr="00C23ABE">
              <w:rPr>
                <w:sz w:val="18"/>
                <w:szCs w:val="18"/>
              </w:rPr>
              <w:t>0.05</w:t>
            </w:r>
          </w:p>
        </w:tc>
        <w:tc>
          <w:tcPr>
            <w:tcW w:w="1260" w:type="dxa"/>
            <w:tcBorders>
              <w:top w:val="single" w:sz="4" w:space="0" w:color="auto"/>
            </w:tcBorders>
          </w:tcPr>
          <w:p w:rsidR="00C23ABE" w:rsidRPr="00C23ABE" w:rsidRDefault="00C23ABE" w:rsidP="001220BC">
            <w:pPr>
              <w:jc w:val="center"/>
              <w:rPr>
                <w:sz w:val="18"/>
                <w:szCs w:val="18"/>
              </w:rPr>
            </w:pPr>
            <w:r w:rsidRPr="00C23ABE">
              <w:rPr>
                <w:sz w:val="18"/>
                <w:szCs w:val="18"/>
              </w:rPr>
              <w:t>0.15</w:t>
            </w:r>
          </w:p>
        </w:tc>
        <w:tc>
          <w:tcPr>
            <w:tcW w:w="1396" w:type="dxa"/>
            <w:tcBorders>
              <w:top w:val="single" w:sz="4" w:space="0" w:color="auto"/>
            </w:tcBorders>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2. Qalqilia</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3. Salfit</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4. Al Bireh</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5. Hebron</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 xml:space="preserve">6. Dura </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7. Al Samou</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jc w:val="both"/>
              <w:rPr>
                <w:sz w:val="18"/>
                <w:szCs w:val="18"/>
              </w:rPr>
            </w:pPr>
            <w:r w:rsidRPr="00C23ABE">
              <w:rPr>
                <w:sz w:val="18"/>
                <w:szCs w:val="18"/>
              </w:rPr>
              <w:t>8. Al Maghazi</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Pr>
          <w:p w:rsidR="00C23ABE" w:rsidRPr="00C23ABE" w:rsidRDefault="00C23ABE" w:rsidP="001220BC">
            <w:pPr>
              <w:rPr>
                <w:sz w:val="18"/>
                <w:szCs w:val="18"/>
              </w:rPr>
            </w:pPr>
            <w:r w:rsidRPr="00C23ABE">
              <w:rPr>
                <w:sz w:val="18"/>
                <w:szCs w:val="18"/>
              </w:rPr>
              <w:t>9. Deir Al Balah</w:t>
            </w:r>
          </w:p>
        </w:tc>
        <w:tc>
          <w:tcPr>
            <w:tcW w:w="1068" w:type="dxa"/>
          </w:tcPr>
          <w:p w:rsidR="00C23ABE" w:rsidRPr="00C23ABE" w:rsidRDefault="00C23ABE" w:rsidP="001220BC">
            <w:pPr>
              <w:jc w:val="center"/>
              <w:rPr>
                <w:sz w:val="18"/>
                <w:szCs w:val="18"/>
              </w:rPr>
            </w:pPr>
            <w:r w:rsidRPr="00C23ABE">
              <w:rPr>
                <w:sz w:val="18"/>
                <w:szCs w:val="18"/>
              </w:rPr>
              <w:t>0.40</w:t>
            </w:r>
          </w:p>
        </w:tc>
        <w:tc>
          <w:tcPr>
            <w:tcW w:w="1574" w:type="dxa"/>
          </w:tcPr>
          <w:p w:rsidR="00C23ABE" w:rsidRPr="00C23ABE" w:rsidRDefault="00C23ABE" w:rsidP="001220BC">
            <w:pPr>
              <w:jc w:val="center"/>
              <w:rPr>
                <w:sz w:val="18"/>
                <w:szCs w:val="18"/>
              </w:rPr>
            </w:pPr>
            <w:r w:rsidRPr="00C23ABE">
              <w:rPr>
                <w:sz w:val="18"/>
                <w:szCs w:val="18"/>
              </w:rPr>
              <w:t>0.35</w:t>
            </w:r>
          </w:p>
        </w:tc>
        <w:tc>
          <w:tcPr>
            <w:tcW w:w="1350" w:type="dxa"/>
          </w:tcPr>
          <w:p w:rsidR="00C23ABE" w:rsidRPr="00C23ABE" w:rsidRDefault="00C23ABE" w:rsidP="001220BC">
            <w:pPr>
              <w:jc w:val="center"/>
              <w:rPr>
                <w:sz w:val="18"/>
                <w:szCs w:val="18"/>
              </w:rPr>
            </w:pPr>
            <w:r w:rsidRPr="00C23ABE">
              <w:rPr>
                <w:sz w:val="18"/>
                <w:szCs w:val="18"/>
              </w:rPr>
              <w:t>0.05</w:t>
            </w:r>
          </w:p>
        </w:tc>
        <w:tc>
          <w:tcPr>
            <w:tcW w:w="1260" w:type="dxa"/>
          </w:tcPr>
          <w:p w:rsidR="00C23ABE" w:rsidRPr="00C23ABE" w:rsidRDefault="00C23ABE" w:rsidP="001220BC">
            <w:pPr>
              <w:jc w:val="center"/>
              <w:rPr>
                <w:sz w:val="18"/>
                <w:szCs w:val="18"/>
              </w:rPr>
            </w:pPr>
            <w:r w:rsidRPr="00C23ABE">
              <w:rPr>
                <w:sz w:val="18"/>
                <w:szCs w:val="18"/>
              </w:rPr>
              <w:t>0.15</w:t>
            </w:r>
          </w:p>
        </w:tc>
        <w:tc>
          <w:tcPr>
            <w:tcW w:w="1396" w:type="dxa"/>
          </w:tcPr>
          <w:p w:rsidR="00C23ABE" w:rsidRPr="00C23ABE" w:rsidRDefault="00C23ABE" w:rsidP="001220BC">
            <w:pPr>
              <w:jc w:val="center"/>
              <w:rPr>
                <w:sz w:val="18"/>
                <w:szCs w:val="18"/>
              </w:rPr>
            </w:pPr>
            <w:r w:rsidRPr="00C23ABE">
              <w:rPr>
                <w:sz w:val="18"/>
                <w:szCs w:val="18"/>
              </w:rPr>
              <w:t>0.05</w:t>
            </w:r>
          </w:p>
        </w:tc>
      </w:tr>
      <w:tr w:rsidR="00C23ABE" w:rsidRPr="00284276" w:rsidTr="00DA3B32">
        <w:trPr>
          <w:jc w:val="center"/>
        </w:trPr>
        <w:tc>
          <w:tcPr>
            <w:tcW w:w="2085" w:type="dxa"/>
            <w:tcBorders>
              <w:bottom w:val="single" w:sz="4" w:space="0" w:color="auto"/>
            </w:tcBorders>
          </w:tcPr>
          <w:p w:rsidR="00C23ABE" w:rsidRPr="00C23ABE" w:rsidRDefault="00C23ABE" w:rsidP="001220BC">
            <w:pPr>
              <w:jc w:val="both"/>
              <w:rPr>
                <w:sz w:val="18"/>
                <w:szCs w:val="18"/>
              </w:rPr>
            </w:pPr>
            <w:r w:rsidRPr="00C23ABE">
              <w:rPr>
                <w:sz w:val="18"/>
                <w:szCs w:val="18"/>
              </w:rPr>
              <w:t>10. Rafah</w:t>
            </w:r>
          </w:p>
        </w:tc>
        <w:tc>
          <w:tcPr>
            <w:tcW w:w="1068" w:type="dxa"/>
            <w:tcBorders>
              <w:bottom w:val="single" w:sz="4" w:space="0" w:color="auto"/>
            </w:tcBorders>
          </w:tcPr>
          <w:p w:rsidR="00C23ABE" w:rsidRPr="00C23ABE" w:rsidRDefault="00C23ABE" w:rsidP="001220BC">
            <w:pPr>
              <w:jc w:val="center"/>
              <w:rPr>
                <w:sz w:val="18"/>
                <w:szCs w:val="18"/>
              </w:rPr>
            </w:pPr>
            <w:r w:rsidRPr="00C23ABE">
              <w:rPr>
                <w:sz w:val="18"/>
                <w:szCs w:val="18"/>
              </w:rPr>
              <w:t>0.40</w:t>
            </w:r>
          </w:p>
        </w:tc>
        <w:tc>
          <w:tcPr>
            <w:tcW w:w="1574" w:type="dxa"/>
            <w:tcBorders>
              <w:bottom w:val="single" w:sz="4" w:space="0" w:color="auto"/>
            </w:tcBorders>
          </w:tcPr>
          <w:p w:rsidR="00C23ABE" w:rsidRPr="00C23ABE" w:rsidRDefault="00C23ABE" w:rsidP="001220BC">
            <w:pPr>
              <w:jc w:val="center"/>
              <w:rPr>
                <w:sz w:val="18"/>
                <w:szCs w:val="18"/>
              </w:rPr>
            </w:pPr>
            <w:r w:rsidRPr="00C23ABE">
              <w:rPr>
                <w:sz w:val="18"/>
                <w:szCs w:val="18"/>
              </w:rPr>
              <w:t>0.35</w:t>
            </w:r>
          </w:p>
        </w:tc>
        <w:tc>
          <w:tcPr>
            <w:tcW w:w="1350" w:type="dxa"/>
            <w:tcBorders>
              <w:bottom w:val="single" w:sz="4" w:space="0" w:color="auto"/>
            </w:tcBorders>
          </w:tcPr>
          <w:p w:rsidR="00C23ABE" w:rsidRPr="00C23ABE" w:rsidRDefault="00C23ABE" w:rsidP="001220BC">
            <w:pPr>
              <w:jc w:val="center"/>
              <w:rPr>
                <w:sz w:val="18"/>
                <w:szCs w:val="18"/>
              </w:rPr>
            </w:pPr>
            <w:r w:rsidRPr="00C23ABE">
              <w:rPr>
                <w:sz w:val="18"/>
                <w:szCs w:val="18"/>
              </w:rPr>
              <w:t>0.05</w:t>
            </w:r>
          </w:p>
        </w:tc>
        <w:tc>
          <w:tcPr>
            <w:tcW w:w="1260" w:type="dxa"/>
            <w:tcBorders>
              <w:bottom w:val="single" w:sz="4" w:space="0" w:color="auto"/>
            </w:tcBorders>
          </w:tcPr>
          <w:p w:rsidR="00C23ABE" w:rsidRPr="00C23ABE" w:rsidRDefault="00C23ABE" w:rsidP="001220BC">
            <w:pPr>
              <w:jc w:val="center"/>
              <w:rPr>
                <w:sz w:val="18"/>
                <w:szCs w:val="18"/>
              </w:rPr>
            </w:pPr>
            <w:r w:rsidRPr="00C23ABE">
              <w:rPr>
                <w:sz w:val="18"/>
                <w:szCs w:val="18"/>
              </w:rPr>
              <w:t>0.15</w:t>
            </w:r>
          </w:p>
        </w:tc>
        <w:tc>
          <w:tcPr>
            <w:tcW w:w="1396" w:type="dxa"/>
            <w:tcBorders>
              <w:bottom w:val="single" w:sz="4" w:space="0" w:color="auto"/>
            </w:tcBorders>
          </w:tcPr>
          <w:p w:rsidR="00C23ABE" w:rsidRPr="00C23ABE" w:rsidRDefault="00C23ABE" w:rsidP="001220BC">
            <w:pPr>
              <w:jc w:val="center"/>
              <w:rPr>
                <w:sz w:val="18"/>
                <w:szCs w:val="18"/>
              </w:rPr>
            </w:pPr>
            <w:r w:rsidRPr="00C23ABE">
              <w:rPr>
                <w:sz w:val="18"/>
                <w:szCs w:val="18"/>
              </w:rPr>
              <w:t>0.05</w:t>
            </w:r>
          </w:p>
        </w:tc>
      </w:tr>
    </w:tbl>
    <w:p w:rsidR="00DA30AB" w:rsidRDefault="00DA30AB" w:rsidP="00827050">
      <w:pPr>
        <w:pStyle w:val="Paragraph"/>
      </w:pPr>
    </w:p>
    <w:p w:rsidR="00DA30AB" w:rsidRDefault="00DA30AB" w:rsidP="00827050">
      <w:pPr>
        <w:pStyle w:val="Paragraph"/>
      </w:pPr>
    </w:p>
    <w:p w:rsidR="001D389D" w:rsidRDefault="001D389D" w:rsidP="001131F5">
      <w:pPr>
        <w:autoSpaceDE w:val="0"/>
        <w:ind w:firstLine="360"/>
        <w:jc w:val="both"/>
        <w:rPr>
          <w:sz w:val="20"/>
        </w:rPr>
      </w:pPr>
      <w:r>
        <w:rPr>
          <w:sz w:val="20"/>
        </w:rPr>
        <w:t>The final five indicators and their weights were identified and approved by the Municipal engineers after a thorough literature review and several meetings and discussions with the targeted municipalities’ representatives.</w:t>
      </w:r>
    </w:p>
    <w:p w:rsidR="001B2548" w:rsidRDefault="001B2548" w:rsidP="00827050">
      <w:pPr>
        <w:pStyle w:val="Paragraph"/>
      </w:pPr>
    </w:p>
    <w:p w:rsidR="007734DC" w:rsidRDefault="007734DC" w:rsidP="001131F5">
      <w:pPr>
        <w:autoSpaceDE w:val="0"/>
        <w:ind w:firstLine="360"/>
        <w:jc w:val="both"/>
        <w:rPr>
          <w:bCs/>
          <w:sz w:val="20"/>
          <w:lang w:val="en-GB"/>
        </w:rPr>
      </w:pPr>
    </w:p>
    <w:p w:rsidR="007734DC" w:rsidRDefault="007734DC" w:rsidP="007734DC">
      <w:pPr>
        <w:autoSpaceDE w:val="0"/>
        <w:ind w:firstLine="360"/>
        <w:jc w:val="center"/>
        <w:rPr>
          <w:bCs/>
          <w:sz w:val="20"/>
          <w:lang w:val="en-GB"/>
        </w:rPr>
      </w:pPr>
      <w:r w:rsidRPr="007734DC">
        <w:rPr>
          <w:bCs/>
          <w:noProof/>
          <w:sz w:val="20"/>
        </w:rPr>
        <w:drawing>
          <wp:inline distT="0" distB="0" distL="0" distR="0">
            <wp:extent cx="3566160" cy="2103120"/>
            <wp:effectExtent l="19050" t="0" r="1524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34DC" w:rsidRPr="00F81BEB" w:rsidRDefault="007734DC" w:rsidP="007734DC">
      <w:pPr>
        <w:autoSpaceDE w:val="0"/>
        <w:jc w:val="center"/>
        <w:rPr>
          <w:bCs/>
          <w:sz w:val="18"/>
          <w:szCs w:val="18"/>
          <w:lang w:val="en-GB"/>
        </w:rPr>
      </w:pPr>
      <w:r>
        <w:rPr>
          <w:b/>
          <w:noProof/>
          <w:sz w:val="18"/>
          <w:szCs w:val="18"/>
        </w:rPr>
        <w:t>FIGURE</w:t>
      </w:r>
      <w:r w:rsidRPr="00F81BEB">
        <w:rPr>
          <w:b/>
          <w:noProof/>
          <w:sz w:val="18"/>
          <w:szCs w:val="18"/>
        </w:rPr>
        <w:t xml:space="preserve"> 3.</w:t>
      </w:r>
      <w:r w:rsidRPr="00F81BEB">
        <w:rPr>
          <w:bCs/>
          <w:noProof/>
          <w:sz w:val="18"/>
          <w:szCs w:val="18"/>
        </w:rPr>
        <w:t xml:space="preserve"> The distibution of weights for the </w:t>
      </w:r>
      <w:r>
        <w:rPr>
          <w:bCs/>
          <w:noProof/>
          <w:sz w:val="18"/>
          <w:szCs w:val="18"/>
        </w:rPr>
        <w:t xml:space="preserve">five </w:t>
      </w:r>
      <w:r w:rsidRPr="00F81BEB">
        <w:rPr>
          <w:bCs/>
          <w:noProof/>
          <w:sz w:val="18"/>
          <w:szCs w:val="18"/>
        </w:rPr>
        <w:t>indicators</w:t>
      </w:r>
    </w:p>
    <w:p w:rsidR="007734DC" w:rsidRDefault="007734DC" w:rsidP="007734DC">
      <w:pPr>
        <w:autoSpaceDE w:val="0"/>
        <w:ind w:firstLine="360"/>
        <w:jc w:val="center"/>
        <w:rPr>
          <w:bCs/>
          <w:sz w:val="20"/>
          <w:lang w:val="en-GB"/>
        </w:rPr>
      </w:pPr>
    </w:p>
    <w:p w:rsidR="007734DC" w:rsidRDefault="007734DC" w:rsidP="001131F5">
      <w:pPr>
        <w:autoSpaceDE w:val="0"/>
        <w:ind w:firstLine="360"/>
        <w:jc w:val="both"/>
        <w:rPr>
          <w:bCs/>
          <w:sz w:val="20"/>
          <w:lang w:val="en-GB"/>
        </w:rPr>
      </w:pPr>
    </w:p>
    <w:p w:rsidR="001131F5" w:rsidRDefault="001131F5" w:rsidP="000113FB">
      <w:pPr>
        <w:autoSpaceDE w:val="0"/>
        <w:ind w:firstLine="360"/>
        <w:jc w:val="both"/>
        <w:rPr>
          <w:bCs/>
          <w:sz w:val="20"/>
          <w:lang w:val="en-GB"/>
        </w:rPr>
      </w:pPr>
      <w:r w:rsidRPr="00F61276">
        <w:rPr>
          <w:bCs/>
          <w:sz w:val="20"/>
          <w:lang w:val="en-GB"/>
        </w:rPr>
        <w:t>The</w:t>
      </w:r>
      <w:r>
        <w:rPr>
          <w:bCs/>
          <w:sz w:val="20"/>
          <w:lang w:val="en-GB"/>
        </w:rPr>
        <w:t xml:space="preserve"> Building condition (BC) is the most important indicator in the equation as shown from the weights. The building condition index (BCI) is usually used to express the condition of the building. Table 3 illustrates the BCI values based on the O&amp;M Manual.</w:t>
      </w:r>
      <w:r w:rsidR="000113FB">
        <w:rPr>
          <w:bCs/>
          <w:sz w:val="20"/>
          <w:lang w:val="en-GB"/>
        </w:rPr>
        <w:t xml:space="preserve"> </w:t>
      </w:r>
      <w:r w:rsidR="000113FB" w:rsidRPr="003136D7">
        <w:rPr>
          <w:bCs/>
          <w:sz w:val="20"/>
          <w:lang w:val="en-GB"/>
        </w:rPr>
        <w:t>The BCI forms about 40% of the total weight of PI equation. The physical</w:t>
      </w:r>
      <w:r w:rsidR="000113FB" w:rsidRPr="003136D7">
        <w:rPr>
          <w:color w:val="FF0000"/>
          <w:sz w:val="20"/>
          <w:lang w:val="en-GB"/>
        </w:rPr>
        <w:t xml:space="preserve"> </w:t>
      </w:r>
      <w:r w:rsidR="000113FB" w:rsidRPr="003136D7">
        <w:rPr>
          <w:bCs/>
          <w:sz w:val="20"/>
          <w:lang w:val="en-GB"/>
        </w:rPr>
        <w:lastRenderedPageBreak/>
        <w:t>inspection, which is the main input for calculating the BCI is conducted on two levels; the primary level, and the secondary level. The primary level includes general inventory for the basic building components through performing the Building Condition Survey (BCS). The output of the BCI gives the general rating of the building by using five scale rating. The secondary level assesses building sub-elements through using the detailed visual inspection (DVI). The results show that all the targeted municipalities used the prioritization criteria proposed in the O&amp;M Manual. The rating value of the BCI is used in identifying the proper maintenance treatment and actions (routine maintenance, preventive maintenance, corrective maintenance, and reconstruction), and accordingly calculating the corresponding maintenance cost. This process should be repeated annually to identify the defects in early stages and accordingly apply the proper maintenance treatment. This policy will enhance the application of the preventive maintenance in the future which consequently</w:t>
      </w:r>
      <w:r w:rsidR="000113FB" w:rsidRPr="004F1336">
        <w:rPr>
          <w:color w:val="FF0000"/>
          <w:sz w:val="18"/>
          <w:szCs w:val="18"/>
          <w:lang w:val="en-GB"/>
        </w:rPr>
        <w:t xml:space="preserve"> </w:t>
      </w:r>
      <w:r w:rsidR="000113FB" w:rsidRPr="003136D7">
        <w:rPr>
          <w:bCs/>
          <w:sz w:val="20"/>
          <w:lang w:val="en-GB"/>
        </w:rPr>
        <w:t>contributes in saving the maintenance costs</w:t>
      </w:r>
      <w:r w:rsidR="003136D7">
        <w:rPr>
          <w:bCs/>
          <w:sz w:val="20"/>
          <w:lang w:val="en-GB"/>
        </w:rPr>
        <w:t>.</w:t>
      </w:r>
    </w:p>
    <w:p w:rsidR="001131F5" w:rsidRDefault="001131F5" w:rsidP="001131F5">
      <w:pPr>
        <w:autoSpaceDE w:val="0"/>
        <w:ind w:firstLine="360"/>
        <w:jc w:val="both"/>
        <w:rPr>
          <w:bCs/>
          <w:sz w:val="20"/>
          <w:lang w:val="en-GB"/>
        </w:rPr>
      </w:pPr>
    </w:p>
    <w:p w:rsidR="00292736" w:rsidRPr="00F61276" w:rsidRDefault="00292736" w:rsidP="00292736">
      <w:pPr>
        <w:autoSpaceDE w:val="0"/>
        <w:jc w:val="center"/>
        <w:rPr>
          <w:bCs/>
          <w:sz w:val="18"/>
          <w:szCs w:val="18"/>
          <w:lang w:val="en-GB"/>
        </w:rPr>
      </w:pPr>
      <w:r>
        <w:rPr>
          <w:b/>
          <w:sz w:val="18"/>
          <w:szCs w:val="18"/>
          <w:lang w:val="en-GB"/>
        </w:rPr>
        <w:t>TABLE</w:t>
      </w:r>
      <w:r w:rsidRPr="00F61276">
        <w:rPr>
          <w:b/>
          <w:sz w:val="18"/>
          <w:szCs w:val="18"/>
          <w:lang w:val="en-GB"/>
        </w:rPr>
        <w:t xml:space="preserve"> 3</w:t>
      </w:r>
      <w:r w:rsidRPr="00F61276">
        <w:rPr>
          <w:bCs/>
          <w:sz w:val="18"/>
          <w:szCs w:val="18"/>
          <w:lang w:val="en-GB"/>
        </w:rPr>
        <w:t xml:space="preserve">. </w:t>
      </w:r>
      <w:r>
        <w:rPr>
          <w:bCs/>
          <w:sz w:val="18"/>
          <w:szCs w:val="18"/>
          <w:lang w:val="en-GB"/>
        </w:rPr>
        <w:t>Building Condition Index (</w:t>
      </w:r>
      <w:r w:rsidRPr="00F61276">
        <w:rPr>
          <w:bCs/>
          <w:sz w:val="18"/>
          <w:szCs w:val="18"/>
          <w:lang w:val="en-GB"/>
        </w:rPr>
        <w:t>BCI</w:t>
      </w:r>
      <w:r>
        <w:rPr>
          <w:bCs/>
          <w:sz w:val="18"/>
          <w:szCs w:val="18"/>
          <w:lang w:val="en-GB"/>
        </w:rPr>
        <w:t>)</w:t>
      </w:r>
      <w:r w:rsidRPr="00F61276">
        <w:rPr>
          <w:bCs/>
          <w:sz w:val="18"/>
          <w:szCs w:val="18"/>
          <w:lang w:val="en-GB"/>
        </w:rPr>
        <w:t xml:space="preserve"> Values</w:t>
      </w:r>
      <w:r w:rsidR="003136D7">
        <w:rPr>
          <w:bCs/>
          <w:sz w:val="18"/>
          <w:szCs w:val="18"/>
          <w:lang w:val="en-GB"/>
        </w:rPr>
        <w:t xml:space="preserve"> [13]</w:t>
      </w:r>
    </w:p>
    <w:tbl>
      <w:tblPr>
        <w:tblW w:w="3525" w:type="dxa"/>
        <w:jc w:val="center"/>
        <w:tblInd w:w="2187" w:type="dxa"/>
        <w:tblLook w:val="04A0"/>
      </w:tblPr>
      <w:tblGrid>
        <w:gridCol w:w="548"/>
        <w:gridCol w:w="1897"/>
        <w:gridCol w:w="1080"/>
      </w:tblGrid>
      <w:tr w:rsidR="00292736" w:rsidRPr="002B2DA4" w:rsidTr="001220BC">
        <w:trPr>
          <w:jc w:val="center"/>
        </w:trPr>
        <w:tc>
          <w:tcPr>
            <w:tcW w:w="548" w:type="dxa"/>
            <w:tcBorders>
              <w:top w:val="single" w:sz="4" w:space="0" w:color="auto"/>
              <w:bottom w:val="single" w:sz="4" w:space="0" w:color="auto"/>
            </w:tcBorders>
          </w:tcPr>
          <w:p w:rsidR="00292736" w:rsidRPr="002B2DA4" w:rsidRDefault="00292736" w:rsidP="001220BC">
            <w:pPr>
              <w:jc w:val="center"/>
              <w:rPr>
                <w:b/>
                <w:bCs/>
                <w:sz w:val="18"/>
                <w:szCs w:val="18"/>
              </w:rPr>
            </w:pPr>
            <w:r w:rsidRPr="002B2DA4">
              <w:rPr>
                <w:b/>
                <w:bCs/>
                <w:sz w:val="18"/>
                <w:szCs w:val="18"/>
              </w:rPr>
              <w:t>No.</w:t>
            </w:r>
          </w:p>
        </w:tc>
        <w:tc>
          <w:tcPr>
            <w:tcW w:w="1897" w:type="dxa"/>
            <w:tcBorders>
              <w:top w:val="single" w:sz="4" w:space="0" w:color="auto"/>
              <w:bottom w:val="single" w:sz="4" w:space="0" w:color="auto"/>
            </w:tcBorders>
          </w:tcPr>
          <w:p w:rsidR="00292736" w:rsidRPr="002B2DA4" w:rsidRDefault="00292736" w:rsidP="001220BC">
            <w:pPr>
              <w:jc w:val="center"/>
              <w:rPr>
                <w:b/>
                <w:bCs/>
                <w:sz w:val="18"/>
                <w:szCs w:val="18"/>
              </w:rPr>
            </w:pPr>
            <w:r w:rsidRPr="002B2DA4">
              <w:rPr>
                <w:b/>
                <w:bCs/>
                <w:sz w:val="18"/>
                <w:szCs w:val="18"/>
              </w:rPr>
              <w:t>Building Evaluation</w:t>
            </w:r>
          </w:p>
        </w:tc>
        <w:tc>
          <w:tcPr>
            <w:tcW w:w="1080" w:type="dxa"/>
            <w:tcBorders>
              <w:top w:val="single" w:sz="4" w:space="0" w:color="auto"/>
              <w:bottom w:val="single" w:sz="4" w:space="0" w:color="auto"/>
            </w:tcBorders>
          </w:tcPr>
          <w:p w:rsidR="00292736" w:rsidRPr="002B2DA4" w:rsidRDefault="00292736" w:rsidP="001220BC">
            <w:pPr>
              <w:jc w:val="center"/>
              <w:rPr>
                <w:b/>
                <w:bCs/>
                <w:sz w:val="18"/>
                <w:szCs w:val="18"/>
              </w:rPr>
            </w:pPr>
            <w:r w:rsidRPr="002B2DA4">
              <w:rPr>
                <w:b/>
                <w:bCs/>
                <w:sz w:val="18"/>
                <w:szCs w:val="18"/>
              </w:rPr>
              <w:t>BCI Value</w:t>
            </w:r>
          </w:p>
        </w:tc>
      </w:tr>
      <w:tr w:rsidR="00292736" w:rsidRPr="002B2DA4" w:rsidTr="001220BC">
        <w:trPr>
          <w:jc w:val="center"/>
        </w:trPr>
        <w:tc>
          <w:tcPr>
            <w:tcW w:w="548" w:type="dxa"/>
            <w:tcBorders>
              <w:top w:val="single" w:sz="4" w:space="0" w:color="auto"/>
            </w:tcBorders>
          </w:tcPr>
          <w:p w:rsidR="00292736" w:rsidRPr="002B2DA4" w:rsidRDefault="00292736" w:rsidP="001220BC">
            <w:pPr>
              <w:jc w:val="center"/>
              <w:rPr>
                <w:sz w:val="18"/>
                <w:szCs w:val="18"/>
              </w:rPr>
            </w:pPr>
            <w:r w:rsidRPr="002B2DA4">
              <w:rPr>
                <w:sz w:val="18"/>
                <w:szCs w:val="18"/>
              </w:rPr>
              <w:t>1</w:t>
            </w:r>
          </w:p>
        </w:tc>
        <w:tc>
          <w:tcPr>
            <w:tcW w:w="1897" w:type="dxa"/>
            <w:tcBorders>
              <w:top w:val="single" w:sz="4" w:space="0" w:color="auto"/>
            </w:tcBorders>
          </w:tcPr>
          <w:p w:rsidR="00292736" w:rsidRPr="002B2DA4" w:rsidRDefault="00292736" w:rsidP="001220BC">
            <w:pPr>
              <w:rPr>
                <w:sz w:val="18"/>
                <w:szCs w:val="18"/>
              </w:rPr>
            </w:pPr>
            <w:r w:rsidRPr="002B2DA4">
              <w:rPr>
                <w:sz w:val="18"/>
                <w:szCs w:val="18"/>
              </w:rPr>
              <w:t>4 (Good)</w:t>
            </w:r>
          </w:p>
        </w:tc>
        <w:tc>
          <w:tcPr>
            <w:tcW w:w="1080" w:type="dxa"/>
            <w:tcBorders>
              <w:top w:val="single" w:sz="4" w:space="0" w:color="auto"/>
            </w:tcBorders>
          </w:tcPr>
          <w:p w:rsidR="00292736" w:rsidRPr="002B2DA4" w:rsidRDefault="00292736" w:rsidP="001220BC">
            <w:pPr>
              <w:jc w:val="center"/>
              <w:rPr>
                <w:sz w:val="18"/>
                <w:szCs w:val="18"/>
              </w:rPr>
            </w:pPr>
            <w:r w:rsidRPr="002B2DA4">
              <w:rPr>
                <w:sz w:val="18"/>
                <w:szCs w:val="18"/>
              </w:rPr>
              <w:t>25</w:t>
            </w:r>
          </w:p>
        </w:tc>
      </w:tr>
      <w:tr w:rsidR="00292736" w:rsidRPr="002B2DA4" w:rsidTr="001220BC">
        <w:trPr>
          <w:jc w:val="center"/>
        </w:trPr>
        <w:tc>
          <w:tcPr>
            <w:tcW w:w="548" w:type="dxa"/>
          </w:tcPr>
          <w:p w:rsidR="00292736" w:rsidRPr="002B2DA4" w:rsidRDefault="00292736" w:rsidP="001220BC">
            <w:pPr>
              <w:jc w:val="center"/>
              <w:rPr>
                <w:sz w:val="18"/>
                <w:szCs w:val="18"/>
              </w:rPr>
            </w:pPr>
            <w:r w:rsidRPr="002B2DA4">
              <w:rPr>
                <w:sz w:val="18"/>
                <w:szCs w:val="18"/>
              </w:rPr>
              <w:t>2</w:t>
            </w:r>
          </w:p>
        </w:tc>
        <w:tc>
          <w:tcPr>
            <w:tcW w:w="1897" w:type="dxa"/>
          </w:tcPr>
          <w:p w:rsidR="00292736" w:rsidRPr="002B2DA4" w:rsidRDefault="00292736" w:rsidP="001220BC">
            <w:pPr>
              <w:rPr>
                <w:sz w:val="18"/>
                <w:szCs w:val="18"/>
              </w:rPr>
            </w:pPr>
            <w:r w:rsidRPr="002B2DA4">
              <w:rPr>
                <w:sz w:val="18"/>
                <w:szCs w:val="18"/>
              </w:rPr>
              <w:t>3 (Fair)</w:t>
            </w:r>
          </w:p>
        </w:tc>
        <w:tc>
          <w:tcPr>
            <w:tcW w:w="1080" w:type="dxa"/>
          </w:tcPr>
          <w:p w:rsidR="00292736" w:rsidRPr="002B2DA4" w:rsidRDefault="00292736" w:rsidP="001220BC">
            <w:pPr>
              <w:jc w:val="center"/>
              <w:rPr>
                <w:sz w:val="18"/>
                <w:szCs w:val="18"/>
              </w:rPr>
            </w:pPr>
            <w:r w:rsidRPr="002B2DA4">
              <w:rPr>
                <w:sz w:val="18"/>
                <w:szCs w:val="18"/>
              </w:rPr>
              <w:t>50</w:t>
            </w:r>
          </w:p>
        </w:tc>
      </w:tr>
      <w:tr w:rsidR="00292736" w:rsidRPr="002B2DA4" w:rsidTr="001220BC">
        <w:trPr>
          <w:jc w:val="center"/>
        </w:trPr>
        <w:tc>
          <w:tcPr>
            <w:tcW w:w="548" w:type="dxa"/>
          </w:tcPr>
          <w:p w:rsidR="00292736" w:rsidRPr="002B2DA4" w:rsidRDefault="00292736" w:rsidP="001220BC">
            <w:pPr>
              <w:jc w:val="center"/>
              <w:rPr>
                <w:sz w:val="18"/>
                <w:szCs w:val="18"/>
              </w:rPr>
            </w:pPr>
            <w:r w:rsidRPr="002B2DA4">
              <w:rPr>
                <w:sz w:val="18"/>
                <w:szCs w:val="18"/>
              </w:rPr>
              <w:t>3</w:t>
            </w:r>
          </w:p>
        </w:tc>
        <w:tc>
          <w:tcPr>
            <w:tcW w:w="1897" w:type="dxa"/>
          </w:tcPr>
          <w:p w:rsidR="00292736" w:rsidRPr="002B2DA4" w:rsidRDefault="00292736" w:rsidP="001220BC">
            <w:pPr>
              <w:rPr>
                <w:sz w:val="18"/>
                <w:szCs w:val="18"/>
              </w:rPr>
            </w:pPr>
            <w:r w:rsidRPr="002B2DA4">
              <w:rPr>
                <w:sz w:val="18"/>
                <w:szCs w:val="18"/>
              </w:rPr>
              <w:t>2 (Weak)</w:t>
            </w:r>
          </w:p>
        </w:tc>
        <w:tc>
          <w:tcPr>
            <w:tcW w:w="1080" w:type="dxa"/>
          </w:tcPr>
          <w:p w:rsidR="00292736" w:rsidRPr="002B2DA4" w:rsidRDefault="00292736" w:rsidP="001220BC">
            <w:pPr>
              <w:jc w:val="center"/>
              <w:rPr>
                <w:sz w:val="18"/>
                <w:szCs w:val="18"/>
              </w:rPr>
            </w:pPr>
            <w:r w:rsidRPr="002B2DA4">
              <w:rPr>
                <w:sz w:val="18"/>
                <w:szCs w:val="18"/>
              </w:rPr>
              <w:t>75</w:t>
            </w:r>
          </w:p>
        </w:tc>
      </w:tr>
      <w:tr w:rsidR="00292736" w:rsidRPr="002B2DA4" w:rsidTr="001220BC">
        <w:trPr>
          <w:jc w:val="center"/>
        </w:trPr>
        <w:tc>
          <w:tcPr>
            <w:tcW w:w="548" w:type="dxa"/>
            <w:tcBorders>
              <w:bottom w:val="single" w:sz="4" w:space="0" w:color="auto"/>
            </w:tcBorders>
          </w:tcPr>
          <w:p w:rsidR="00292736" w:rsidRPr="002B2DA4" w:rsidRDefault="00292736" w:rsidP="001220BC">
            <w:pPr>
              <w:jc w:val="center"/>
              <w:rPr>
                <w:sz w:val="18"/>
                <w:szCs w:val="18"/>
              </w:rPr>
            </w:pPr>
            <w:r w:rsidRPr="002B2DA4">
              <w:rPr>
                <w:sz w:val="18"/>
                <w:szCs w:val="18"/>
              </w:rPr>
              <w:t>4</w:t>
            </w:r>
          </w:p>
        </w:tc>
        <w:tc>
          <w:tcPr>
            <w:tcW w:w="1897" w:type="dxa"/>
            <w:tcBorders>
              <w:bottom w:val="single" w:sz="4" w:space="0" w:color="auto"/>
            </w:tcBorders>
          </w:tcPr>
          <w:p w:rsidR="00292736" w:rsidRPr="002B2DA4" w:rsidRDefault="00292736" w:rsidP="001220BC">
            <w:pPr>
              <w:rPr>
                <w:sz w:val="18"/>
                <w:szCs w:val="18"/>
              </w:rPr>
            </w:pPr>
            <w:r w:rsidRPr="002B2DA4">
              <w:rPr>
                <w:sz w:val="18"/>
                <w:szCs w:val="18"/>
              </w:rPr>
              <w:t>1(Unacceptable)</w:t>
            </w:r>
          </w:p>
        </w:tc>
        <w:tc>
          <w:tcPr>
            <w:tcW w:w="1080" w:type="dxa"/>
            <w:tcBorders>
              <w:bottom w:val="single" w:sz="4" w:space="0" w:color="auto"/>
            </w:tcBorders>
          </w:tcPr>
          <w:p w:rsidR="00292736" w:rsidRPr="002B2DA4" w:rsidRDefault="00292736" w:rsidP="001220BC">
            <w:pPr>
              <w:jc w:val="center"/>
              <w:rPr>
                <w:sz w:val="18"/>
                <w:szCs w:val="18"/>
              </w:rPr>
            </w:pPr>
            <w:r w:rsidRPr="002B2DA4">
              <w:rPr>
                <w:sz w:val="18"/>
                <w:szCs w:val="18"/>
              </w:rPr>
              <w:t>100</w:t>
            </w:r>
          </w:p>
        </w:tc>
      </w:tr>
    </w:tbl>
    <w:p w:rsidR="001131F5" w:rsidRDefault="001131F5" w:rsidP="00292736">
      <w:pPr>
        <w:autoSpaceDE w:val="0"/>
        <w:ind w:firstLine="360"/>
        <w:jc w:val="center"/>
        <w:rPr>
          <w:bCs/>
          <w:sz w:val="20"/>
          <w:lang w:val="en-GB"/>
        </w:rPr>
      </w:pPr>
    </w:p>
    <w:p w:rsidR="00152BA1" w:rsidRDefault="00152BA1" w:rsidP="00152BA1">
      <w:pPr>
        <w:autoSpaceDE w:val="0"/>
        <w:ind w:firstLine="360"/>
        <w:jc w:val="both"/>
        <w:rPr>
          <w:bCs/>
          <w:sz w:val="20"/>
          <w:lang w:val="en-GB"/>
        </w:rPr>
      </w:pPr>
      <w:r>
        <w:rPr>
          <w:bCs/>
          <w:sz w:val="20"/>
          <w:lang w:val="en-GB"/>
        </w:rPr>
        <w:t>The classification and importance of the building factor is considered based on the type of service supplied by the building. It is the second important factor. Table 4 shows the relevant priority factor based on O&amp;M Manual.</w:t>
      </w:r>
    </w:p>
    <w:p w:rsidR="00152BA1" w:rsidRDefault="00152BA1" w:rsidP="00152BA1">
      <w:pPr>
        <w:autoSpaceDE w:val="0"/>
        <w:ind w:firstLine="360"/>
        <w:jc w:val="both"/>
        <w:rPr>
          <w:bCs/>
          <w:sz w:val="20"/>
          <w:lang w:val="en-GB"/>
        </w:rPr>
      </w:pPr>
    </w:p>
    <w:p w:rsidR="00152BA1" w:rsidRPr="009D0AED" w:rsidRDefault="00152BA1" w:rsidP="00152BA1">
      <w:pPr>
        <w:autoSpaceDE w:val="0"/>
        <w:jc w:val="center"/>
        <w:rPr>
          <w:bCs/>
          <w:sz w:val="18"/>
          <w:szCs w:val="18"/>
          <w:lang w:val="fr-CA"/>
        </w:rPr>
      </w:pPr>
      <w:r>
        <w:rPr>
          <w:b/>
          <w:sz w:val="18"/>
          <w:szCs w:val="18"/>
          <w:lang w:val="fr-CA"/>
        </w:rPr>
        <w:t>TABLE</w:t>
      </w:r>
      <w:r w:rsidRPr="009D0AED">
        <w:rPr>
          <w:b/>
          <w:sz w:val="18"/>
          <w:szCs w:val="18"/>
          <w:lang w:val="fr-CA"/>
        </w:rPr>
        <w:t xml:space="preserve"> 4</w:t>
      </w:r>
      <w:r w:rsidRPr="009D0AED">
        <w:rPr>
          <w:bCs/>
          <w:sz w:val="18"/>
          <w:szCs w:val="18"/>
          <w:lang w:val="fr-CA"/>
        </w:rPr>
        <w:t>. Classification and Importance (CI) Values</w:t>
      </w:r>
      <w:r w:rsidR="003136D7">
        <w:rPr>
          <w:bCs/>
          <w:sz w:val="18"/>
          <w:szCs w:val="18"/>
          <w:lang w:val="fr-CA"/>
        </w:rPr>
        <w:t xml:space="preserve"> [13]</w:t>
      </w:r>
    </w:p>
    <w:tbl>
      <w:tblPr>
        <w:tblW w:w="4299" w:type="dxa"/>
        <w:jc w:val="center"/>
        <w:tblInd w:w="2187" w:type="dxa"/>
        <w:tblLook w:val="04A0"/>
      </w:tblPr>
      <w:tblGrid>
        <w:gridCol w:w="487"/>
        <w:gridCol w:w="2685"/>
        <w:gridCol w:w="1127"/>
      </w:tblGrid>
      <w:tr w:rsidR="00152BA1" w:rsidRPr="002B2DA4" w:rsidTr="001220BC">
        <w:trPr>
          <w:jc w:val="center"/>
        </w:trPr>
        <w:tc>
          <w:tcPr>
            <w:tcW w:w="487" w:type="dxa"/>
            <w:tcBorders>
              <w:top w:val="single" w:sz="4" w:space="0" w:color="auto"/>
              <w:bottom w:val="single" w:sz="4" w:space="0" w:color="auto"/>
            </w:tcBorders>
          </w:tcPr>
          <w:p w:rsidR="00152BA1" w:rsidRPr="002B2DA4" w:rsidRDefault="00152BA1" w:rsidP="001220BC">
            <w:pPr>
              <w:jc w:val="center"/>
              <w:rPr>
                <w:b/>
                <w:bCs/>
                <w:sz w:val="18"/>
                <w:szCs w:val="18"/>
              </w:rPr>
            </w:pPr>
            <w:r w:rsidRPr="002B2DA4">
              <w:rPr>
                <w:b/>
                <w:bCs/>
                <w:sz w:val="18"/>
                <w:szCs w:val="18"/>
              </w:rPr>
              <w:t>No.</w:t>
            </w:r>
          </w:p>
        </w:tc>
        <w:tc>
          <w:tcPr>
            <w:tcW w:w="2685" w:type="dxa"/>
            <w:tcBorders>
              <w:top w:val="single" w:sz="4" w:space="0" w:color="auto"/>
              <w:bottom w:val="single" w:sz="4" w:space="0" w:color="auto"/>
            </w:tcBorders>
          </w:tcPr>
          <w:p w:rsidR="00152BA1" w:rsidRPr="002B2DA4" w:rsidRDefault="00152BA1" w:rsidP="001220BC">
            <w:pPr>
              <w:jc w:val="center"/>
              <w:rPr>
                <w:b/>
                <w:bCs/>
                <w:sz w:val="18"/>
                <w:szCs w:val="18"/>
              </w:rPr>
            </w:pPr>
            <w:r w:rsidRPr="002B2DA4">
              <w:rPr>
                <w:b/>
                <w:bCs/>
                <w:sz w:val="18"/>
                <w:szCs w:val="18"/>
              </w:rPr>
              <w:t xml:space="preserve">Building </w:t>
            </w:r>
            <w:r>
              <w:rPr>
                <w:b/>
                <w:bCs/>
                <w:sz w:val="18"/>
                <w:szCs w:val="18"/>
              </w:rPr>
              <w:t>Type</w:t>
            </w:r>
          </w:p>
        </w:tc>
        <w:tc>
          <w:tcPr>
            <w:tcW w:w="1127" w:type="dxa"/>
            <w:tcBorders>
              <w:top w:val="single" w:sz="4" w:space="0" w:color="auto"/>
              <w:bottom w:val="single" w:sz="4" w:space="0" w:color="auto"/>
            </w:tcBorders>
          </w:tcPr>
          <w:p w:rsidR="00152BA1" w:rsidRPr="002B2DA4" w:rsidRDefault="00152BA1" w:rsidP="001220BC">
            <w:pPr>
              <w:jc w:val="center"/>
              <w:rPr>
                <w:b/>
                <w:bCs/>
                <w:sz w:val="18"/>
                <w:szCs w:val="18"/>
              </w:rPr>
            </w:pPr>
            <w:r w:rsidRPr="002B2DA4">
              <w:rPr>
                <w:b/>
                <w:bCs/>
                <w:sz w:val="18"/>
                <w:szCs w:val="18"/>
              </w:rPr>
              <w:t>CI Value</w:t>
            </w:r>
          </w:p>
        </w:tc>
      </w:tr>
      <w:tr w:rsidR="00152BA1" w:rsidRPr="002B2DA4" w:rsidTr="001220BC">
        <w:trPr>
          <w:jc w:val="center"/>
        </w:trPr>
        <w:tc>
          <w:tcPr>
            <w:tcW w:w="487" w:type="dxa"/>
            <w:tcBorders>
              <w:top w:val="single" w:sz="4" w:space="0" w:color="auto"/>
            </w:tcBorders>
          </w:tcPr>
          <w:p w:rsidR="00152BA1" w:rsidRPr="002B2DA4" w:rsidRDefault="00152BA1" w:rsidP="001220BC">
            <w:pPr>
              <w:jc w:val="center"/>
              <w:rPr>
                <w:sz w:val="18"/>
                <w:szCs w:val="18"/>
              </w:rPr>
            </w:pPr>
            <w:r w:rsidRPr="002B2DA4">
              <w:rPr>
                <w:sz w:val="18"/>
                <w:szCs w:val="18"/>
              </w:rPr>
              <w:t>1</w:t>
            </w:r>
          </w:p>
        </w:tc>
        <w:tc>
          <w:tcPr>
            <w:tcW w:w="2685" w:type="dxa"/>
            <w:tcBorders>
              <w:top w:val="single" w:sz="4" w:space="0" w:color="auto"/>
            </w:tcBorders>
          </w:tcPr>
          <w:p w:rsidR="00152BA1" w:rsidRPr="002B2DA4" w:rsidRDefault="00152BA1" w:rsidP="001220BC">
            <w:pPr>
              <w:rPr>
                <w:sz w:val="18"/>
                <w:szCs w:val="18"/>
              </w:rPr>
            </w:pPr>
            <w:r>
              <w:rPr>
                <w:sz w:val="18"/>
                <w:szCs w:val="18"/>
              </w:rPr>
              <w:t>Educational</w:t>
            </w:r>
          </w:p>
        </w:tc>
        <w:tc>
          <w:tcPr>
            <w:tcW w:w="1127" w:type="dxa"/>
            <w:tcBorders>
              <w:top w:val="single" w:sz="4" w:space="0" w:color="auto"/>
            </w:tcBorders>
          </w:tcPr>
          <w:p w:rsidR="00152BA1" w:rsidRPr="002B2DA4" w:rsidRDefault="00152BA1" w:rsidP="001220BC">
            <w:pPr>
              <w:jc w:val="center"/>
              <w:rPr>
                <w:sz w:val="18"/>
                <w:szCs w:val="18"/>
              </w:rPr>
            </w:pPr>
            <w:r>
              <w:rPr>
                <w:sz w:val="18"/>
                <w:szCs w:val="18"/>
              </w:rPr>
              <w:t>100</w:t>
            </w:r>
          </w:p>
        </w:tc>
      </w:tr>
      <w:tr w:rsidR="00152BA1" w:rsidRPr="002B2DA4" w:rsidTr="001220BC">
        <w:trPr>
          <w:jc w:val="center"/>
        </w:trPr>
        <w:tc>
          <w:tcPr>
            <w:tcW w:w="487" w:type="dxa"/>
          </w:tcPr>
          <w:p w:rsidR="00152BA1" w:rsidRPr="002B2DA4" w:rsidRDefault="00152BA1" w:rsidP="001220BC">
            <w:pPr>
              <w:jc w:val="center"/>
              <w:rPr>
                <w:sz w:val="18"/>
                <w:szCs w:val="18"/>
              </w:rPr>
            </w:pPr>
            <w:r w:rsidRPr="002B2DA4">
              <w:rPr>
                <w:sz w:val="18"/>
                <w:szCs w:val="18"/>
              </w:rPr>
              <w:t>2</w:t>
            </w:r>
          </w:p>
        </w:tc>
        <w:tc>
          <w:tcPr>
            <w:tcW w:w="2685" w:type="dxa"/>
          </w:tcPr>
          <w:p w:rsidR="00152BA1" w:rsidRPr="002B2DA4" w:rsidRDefault="00152BA1" w:rsidP="001220BC">
            <w:pPr>
              <w:rPr>
                <w:sz w:val="18"/>
                <w:szCs w:val="18"/>
              </w:rPr>
            </w:pPr>
            <w:r>
              <w:rPr>
                <w:sz w:val="18"/>
                <w:szCs w:val="18"/>
              </w:rPr>
              <w:t>Health</w:t>
            </w:r>
          </w:p>
        </w:tc>
        <w:tc>
          <w:tcPr>
            <w:tcW w:w="1127" w:type="dxa"/>
          </w:tcPr>
          <w:p w:rsidR="00152BA1" w:rsidRPr="002B2DA4" w:rsidRDefault="00152BA1" w:rsidP="001220BC">
            <w:pPr>
              <w:jc w:val="center"/>
              <w:rPr>
                <w:sz w:val="18"/>
                <w:szCs w:val="18"/>
              </w:rPr>
            </w:pPr>
            <w:r>
              <w:rPr>
                <w:sz w:val="18"/>
                <w:szCs w:val="18"/>
              </w:rPr>
              <w:t>100</w:t>
            </w:r>
          </w:p>
        </w:tc>
      </w:tr>
      <w:tr w:rsidR="00152BA1" w:rsidRPr="002B2DA4" w:rsidTr="001220BC">
        <w:trPr>
          <w:jc w:val="center"/>
        </w:trPr>
        <w:tc>
          <w:tcPr>
            <w:tcW w:w="487" w:type="dxa"/>
          </w:tcPr>
          <w:p w:rsidR="00152BA1" w:rsidRPr="002B2DA4" w:rsidRDefault="00152BA1" w:rsidP="001220BC">
            <w:pPr>
              <w:jc w:val="center"/>
              <w:rPr>
                <w:sz w:val="18"/>
                <w:szCs w:val="18"/>
              </w:rPr>
            </w:pPr>
            <w:r w:rsidRPr="002B2DA4">
              <w:rPr>
                <w:sz w:val="18"/>
                <w:szCs w:val="18"/>
              </w:rPr>
              <w:t>3</w:t>
            </w:r>
          </w:p>
        </w:tc>
        <w:tc>
          <w:tcPr>
            <w:tcW w:w="2685" w:type="dxa"/>
          </w:tcPr>
          <w:p w:rsidR="00152BA1" w:rsidRPr="002B2DA4" w:rsidRDefault="00152BA1" w:rsidP="001220BC">
            <w:pPr>
              <w:rPr>
                <w:sz w:val="18"/>
                <w:szCs w:val="18"/>
              </w:rPr>
            </w:pPr>
            <w:r>
              <w:rPr>
                <w:sz w:val="18"/>
                <w:szCs w:val="18"/>
              </w:rPr>
              <w:t>Social/Cultural/Women</w:t>
            </w:r>
          </w:p>
        </w:tc>
        <w:tc>
          <w:tcPr>
            <w:tcW w:w="1127" w:type="dxa"/>
          </w:tcPr>
          <w:p w:rsidR="00152BA1" w:rsidRPr="002B2DA4" w:rsidRDefault="00152BA1" w:rsidP="001220BC">
            <w:pPr>
              <w:jc w:val="center"/>
              <w:rPr>
                <w:sz w:val="18"/>
                <w:szCs w:val="18"/>
              </w:rPr>
            </w:pPr>
            <w:r>
              <w:rPr>
                <w:sz w:val="18"/>
                <w:szCs w:val="18"/>
              </w:rPr>
              <w:t>90</w:t>
            </w:r>
          </w:p>
        </w:tc>
      </w:tr>
      <w:tr w:rsidR="00152BA1" w:rsidRPr="002B2DA4" w:rsidTr="001220BC">
        <w:trPr>
          <w:jc w:val="center"/>
        </w:trPr>
        <w:tc>
          <w:tcPr>
            <w:tcW w:w="487" w:type="dxa"/>
          </w:tcPr>
          <w:p w:rsidR="00152BA1" w:rsidRPr="002B2DA4" w:rsidRDefault="00152BA1" w:rsidP="001220BC">
            <w:pPr>
              <w:jc w:val="center"/>
              <w:rPr>
                <w:sz w:val="18"/>
                <w:szCs w:val="18"/>
              </w:rPr>
            </w:pPr>
            <w:r w:rsidRPr="002B2DA4">
              <w:rPr>
                <w:sz w:val="18"/>
                <w:szCs w:val="18"/>
              </w:rPr>
              <w:t>4</w:t>
            </w:r>
          </w:p>
        </w:tc>
        <w:tc>
          <w:tcPr>
            <w:tcW w:w="2685" w:type="dxa"/>
          </w:tcPr>
          <w:p w:rsidR="00152BA1" w:rsidRPr="002B2DA4" w:rsidRDefault="00152BA1" w:rsidP="001220BC">
            <w:pPr>
              <w:rPr>
                <w:sz w:val="18"/>
                <w:szCs w:val="18"/>
              </w:rPr>
            </w:pPr>
            <w:r>
              <w:rPr>
                <w:sz w:val="18"/>
                <w:szCs w:val="18"/>
              </w:rPr>
              <w:t>Institutional</w:t>
            </w:r>
          </w:p>
        </w:tc>
        <w:tc>
          <w:tcPr>
            <w:tcW w:w="1127" w:type="dxa"/>
          </w:tcPr>
          <w:p w:rsidR="00152BA1" w:rsidRPr="002B2DA4" w:rsidRDefault="00152BA1" w:rsidP="001220BC">
            <w:pPr>
              <w:jc w:val="center"/>
              <w:rPr>
                <w:sz w:val="18"/>
                <w:szCs w:val="18"/>
              </w:rPr>
            </w:pPr>
            <w:r>
              <w:rPr>
                <w:sz w:val="18"/>
                <w:szCs w:val="18"/>
              </w:rPr>
              <w:t>90</w:t>
            </w:r>
          </w:p>
        </w:tc>
      </w:tr>
      <w:tr w:rsidR="00152BA1" w:rsidRPr="002B2DA4" w:rsidTr="001220BC">
        <w:trPr>
          <w:jc w:val="center"/>
        </w:trPr>
        <w:tc>
          <w:tcPr>
            <w:tcW w:w="487" w:type="dxa"/>
          </w:tcPr>
          <w:p w:rsidR="00152BA1" w:rsidRPr="002B2DA4" w:rsidRDefault="00152BA1" w:rsidP="001220BC">
            <w:pPr>
              <w:jc w:val="center"/>
              <w:rPr>
                <w:sz w:val="18"/>
                <w:szCs w:val="18"/>
              </w:rPr>
            </w:pPr>
            <w:r>
              <w:rPr>
                <w:sz w:val="18"/>
                <w:szCs w:val="18"/>
              </w:rPr>
              <w:t>5</w:t>
            </w:r>
          </w:p>
        </w:tc>
        <w:tc>
          <w:tcPr>
            <w:tcW w:w="2685" w:type="dxa"/>
          </w:tcPr>
          <w:p w:rsidR="00152BA1" w:rsidRPr="002B2DA4" w:rsidRDefault="00152BA1" w:rsidP="001220BC">
            <w:pPr>
              <w:rPr>
                <w:sz w:val="18"/>
                <w:szCs w:val="18"/>
              </w:rPr>
            </w:pPr>
            <w:r>
              <w:rPr>
                <w:sz w:val="18"/>
                <w:szCs w:val="18"/>
              </w:rPr>
              <w:t>Recreational/Tourism</w:t>
            </w:r>
          </w:p>
        </w:tc>
        <w:tc>
          <w:tcPr>
            <w:tcW w:w="1127" w:type="dxa"/>
          </w:tcPr>
          <w:p w:rsidR="00152BA1" w:rsidRPr="002B2DA4" w:rsidRDefault="00152BA1" w:rsidP="001220BC">
            <w:pPr>
              <w:jc w:val="center"/>
              <w:rPr>
                <w:sz w:val="18"/>
                <w:szCs w:val="18"/>
              </w:rPr>
            </w:pPr>
            <w:r>
              <w:rPr>
                <w:sz w:val="18"/>
                <w:szCs w:val="18"/>
              </w:rPr>
              <w:t>80</w:t>
            </w:r>
          </w:p>
        </w:tc>
      </w:tr>
      <w:tr w:rsidR="00152BA1" w:rsidRPr="002B2DA4" w:rsidTr="001220BC">
        <w:trPr>
          <w:jc w:val="center"/>
        </w:trPr>
        <w:tc>
          <w:tcPr>
            <w:tcW w:w="487" w:type="dxa"/>
          </w:tcPr>
          <w:p w:rsidR="00152BA1" w:rsidRPr="002B2DA4" w:rsidRDefault="00152BA1" w:rsidP="001220BC">
            <w:pPr>
              <w:jc w:val="center"/>
              <w:rPr>
                <w:sz w:val="18"/>
                <w:szCs w:val="18"/>
              </w:rPr>
            </w:pPr>
            <w:r>
              <w:rPr>
                <w:sz w:val="18"/>
                <w:szCs w:val="18"/>
              </w:rPr>
              <w:t>6</w:t>
            </w:r>
          </w:p>
        </w:tc>
        <w:tc>
          <w:tcPr>
            <w:tcW w:w="2685" w:type="dxa"/>
          </w:tcPr>
          <w:p w:rsidR="00152BA1" w:rsidRPr="002B2DA4" w:rsidRDefault="00152BA1" w:rsidP="001220BC">
            <w:pPr>
              <w:rPr>
                <w:sz w:val="18"/>
                <w:szCs w:val="18"/>
              </w:rPr>
            </w:pPr>
            <w:r>
              <w:rPr>
                <w:sz w:val="18"/>
                <w:szCs w:val="18"/>
              </w:rPr>
              <w:t>Commercial</w:t>
            </w:r>
          </w:p>
        </w:tc>
        <w:tc>
          <w:tcPr>
            <w:tcW w:w="1127" w:type="dxa"/>
          </w:tcPr>
          <w:p w:rsidR="00152BA1" w:rsidRPr="002B2DA4" w:rsidRDefault="00152BA1" w:rsidP="001220BC">
            <w:pPr>
              <w:jc w:val="center"/>
              <w:rPr>
                <w:sz w:val="18"/>
                <w:szCs w:val="18"/>
              </w:rPr>
            </w:pPr>
            <w:r>
              <w:rPr>
                <w:sz w:val="18"/>
                <w:szCs w:val="18"/>
              </w:rPr>
              <w:t>80</w:t>
            </w:r>
          </w:p>
        </w:tc>
      </w:tr>
      <w:tr w:rsidR="00152BA1" w:rsidRPr="002B2DA4" w:rsidTr="001220BC">
        <w:trPr>
          <w:jc w:val="center"/>
        </w:trPr>
        <w:tc>
          <w:tcPr>
            <w:tcW w:w="487" w:type="dxa"/>
          </w:tcPr>
          <w:p w:rsidR="00152BA1" w:rsidRPr="002B2DA4" w:rsidRDefault="00152BA1" w:rsidP="001220BC">
            <w:pPr>
              <w:jc w:val="center"/>
              <w:rPr>
                <w:sz w:val="18"/>
                <w:szCs w:val="18"/>
              </w:rPr>
            </w:pPr>
            <w:r>
              <w:rPr>
                <w:sz w:val="18"/>
                <w:szCs w:val="18"/>
              </w:rPr>
              <w:t>7</w:t>
            </w:r>
          </w:p>
        </w:tc>
        <w:tc>
          <w:tcPr>
            <w:tcW w:w="2685" w:type="dxa"/>
          </w:tcPr>
          <w:p w:rsidR="00152BA1" w:rsidRPr="002B2DA4" w:rsidRDefault="00152BA1" w:rsidP="001220BC">
            <w:pPr>
              <w:rPr>
                <w:sz w:val="18"/>
                <w:szCs w:val="18"/>
              </w:rPr>
            </w:pPr>
            <w:r>
              <w:rPr>
                <w:sz w:val="18"/>
                <w:szCs w:val="18"/>
              </w:rPr>
              <w:t>Heritage/Museum/Library/Sport</w:t>
            </w:r>
          </w:p>
        </w:tc>
        <w:tc>
          <w:tcPr>
            <w:tcW w:w="1127" w:type="dxa"/>
          </w:tcPr>
          <w:p w:rsidR="00152BA1" w:rsidRPr="002B2DA4" w:rsidRDefault="00152BA1" w:rsidP="001220BC">
            <w:pPr>
              <w:jc w:val="center"/>
              <w:rPr>
                <w:sz w:val="18"/>
                <w:szCs w:val="18"/>
              </w:rPr>
            </w:pPr>
            <w:r>
              <w:rPr>
                <w:sz w:val="18"/>
                <w:szCs w:val="18"/>
              </w:rPr>
              <w:t>70</w:t>
            </w:r>
          </w:p>
        </w:tc>
      </w:tr>
      <w:tr w:rsidR="00152BA1" w:rsidRPr="002B2DA4" w:rsidTr="001220BC">
        <w:trPr>
          <w:jc w:val="center"/>
        </w:trPr>
        <w:tc>
          <w:tcPr>
            <w:tcW w:w="487" w:type="dxa"/>
          </w:tcPr>
          <w:p w:rsidR="00152BA1" w:rsidRPr="002B2DA4" w:rsidRDefault="00152BA1" w:rsidP="001220BC">
            <w:pPr>
              <w:jc w:val="center"/>
              <w:rPr>
                <w:sz w:val="18"/>
                <w:szCs w:val="18"/>
              </w:rPr>
            </w:pPr>
            <w:r>
              <w:rPr>
                <w:sz w:val="18"/>
                <w:szCs w:val="18"/>
              </w:rPr>
              <w:t>8</w:t>
            </w:r>
          </w:p>
        </w:tc>
        <w:tc>
          <w:tcPr>
            <w:tcW w:w="2685" w:type="dxa"/>
          </w:tcPr>
          <w:p w:rsidR="00152BA1" w:rsidRPr="002B2DA4" w:rsidRDefault="00152BA1" w:rsidP="001220BC">
            <w:pPr>
              <w:rPr>
                <w:sz w:val="18"/>
                <w:szCs w:val="18"/>
              </w:rPr>
            </w:pPr>
            <w:r>
              <w:rPr>
                <w:sz w:val="18"/>
                <w:szCs w:val="18"/>
              </w:rPr>
              <w:t>S</w:t>
            </w:r>
            <w:r w:rsidRPr="002963CD">
              <w:rPr>
                <w:sz w:val="18"/>
                <w:szCs w:val="18"/>
              </w:rPr>
              <w:t>laughterhouse</w:t>
            </w:r>
            <w:r>
              <w:rPr>
                <w:sz w:val="18"/>
                <w:szCs w:val="18"/>
              </w:rPr>
              <w:t xml:space="preserve">/Cemetery </w:t>
            </w:r>
          </w:p>
        </w:tc>
        <w:tc>
          <w:tcPr>
            <w:tcW w:w="1127" w:type="dxa"/>
          </w:tcPr>
          <w:p w:rsidR="00152BA1" w:rsidRPr="002B2DA4" w:rsidRDefault="00152BA1" w:rsidP="001220BC">
            <w:pPr>
              <w:jc w:val="center"/>
              <w:rPr>
                <w:sz w:val="18"/>
                <w:szCs w:val="18"/>
              </w:rPr>
            </w:pPr>
            <w:r>
              <w:rPr>
                <w:sz w:val="18"/>
                <w:szCs w:val="18"/>
              </w:rPr>
              <w:t>60</w:t>
            </w:r>
          </w:p>
        </w:tc>
      </w:tr>
      <w:tr w:rsidR="00152BA1" w:rsidRPr="002B2DA4" w:rsidTr="001220BC">
        <w:trPr>
          <w:jc w:val="center"/>
        </w:trPr>
        <w:tc>
          <w:tcPr>
            <w:tcW w:w="487" w:type="dxa"/>
            <w:tcBorders>
              <w:bottom w:val="single" w:sz="4" w:space="0" w:color="auto"/>
            </w:tcBorders>
          </w:tcPr>
          <w:p w:rsidR="00152BA1" w:rsidRPr="002B2DA4" w:rsidRDefault="00152BA1" w:rsidP="001220BC">
            <w:pPr>
              <w:jc w:val="center"/>
              <w:rPr>
                <w:sz w:val="18"/>
                <w:szCs w:val="18"/>
              </w:rPr>
            </w:pPr>
            <w:r>
              <w:rPr>
                <w:sz w:val="18"/>
                <w:szCs w:val="18"/>
              </w:rPr>
              <w:t>9</w:t>
            </w:r>
          </w:p>
        </w:tc>
        <w:tc>
          <w:tcPr>
            <w:tcW w:w="2685" w:type="dxa"/>
            <w:tcBorders>
              <w:bottom w:val="single" w:sz="4" w:space="0" w:color="auto"/>
            </w:tcBorders>
          </w:tcPr>
          <w:p w:rsidR="00152BA1" w:rsidRPr="002B2DA4" w:rsidRDefault="00152BA1" w:rsidP="001220BC">
            <w:pPr>
              <w:rPr>
                <w:sz w:val="18"/>
                <w:szCs w:val="18"/>
              </w:rPr>
            </w:pPr>
            <w:r>
              <w:rPr>
                <w:sz w:val="18"/>
                <w:szCs w:val="18"/>
              </w:rPr>
              <w:t>Garages/Operational/Maintenance</w:t>
            </w:r>
          </w:p>
        </w:tc>
        <w:tc>
          <w:tcPr>
            <w:tcW w:w="1127" w:type="dxa"/>
            <w:tcBorders>
              <w:bottom w:val="single" w:sz="4" w:space="0" w:color="auto"/>
            </w:tcBorders>
          </w:tcPr>
          <w:p w:rsidR="00152BA1" w:rsidRPr="002B2DA4" w:rsidRDefault="00152BA1" w:rsidP="001220BC">
            <w:pPr>
              <w:jc w:val="center"/>
              <w:rPr>
                <w:sz w:val="18"/>
                <w:szCs w:val="18"/>
              </w:rPr>
            </w:pPr>
            <w:r>
              <w:rPr>
                <w:sz w:val="18"/>
                <w:szCs w:val="18"/>
              </w:rPr>
              <w:t>50</w:t>
            </w:r>
          </w:p>
        </w:tc>
      </w:tr>
    </w:tbl>
    <w:p w:rsidR="001D389D" w:rsidRPr="001131F5" w:rsidRDefault="001D389D" w:rsidP="001D389D">
      <w:pPr>
        <w:pStyle w:val="Paragraph"/>
        <w:jc w:val="center"/>
        <w:rPr>
          <w:lang w:val="en-GB"/>
        </w:rPr>
      </w:pPr>
    </w:p>
    <w:p w:rsidR="004555BD" w:rsidRDefault="004555BD" w:rsidP="00734F91">
      <w:pPr>
        <w:autoSpaceDE w:val="0"/>
        <w:jc w:val="both"/>
        <w:rPr>
          <w:bCs/>
          <w:sz w:val="20"/>
          <w:lang w:val="en-GB"/>
        </w:rPr>
      </w:pPr>
      <w:r>
        <w:rPr>
          <w:bCs/>
          <w:sz w:val="20"/>
          <w:lang w:val="en-GB"/>
        </w:rPr>
        <w:t>The number of beneficiaries’ factor in terms of users factor (UF) is calculated using equation 2:</w:t>
      </w:r>
    </w:p>
    <w:p w:rsidR="004555BD" w:rsidRPr="00734F91" w:rsidRDefault="00734F91" w:rsidP="00734F91">
      <w:pPr>
        <w:pStyle w:val="3"/>
      </w:pPr>
      <m:oMath>
        <m:r>
          <w:rPr>
            <w:rFonts w:ascii="Cambria Math" w:hAnsi="Cambria Math"/>
          </w:rPr>
          <m:t>UF=100×</m:t>
        </m:r>
        <m:d>
          <m:dPr>
            <m:ctrlPr>
              <w:rPr>
                <w:rFonts w:ascii="Cambria Math" w:hAnsi="Cambria Math"/>
              </w:rPr>
            </m:ctrlPr>
          </m:dPr>
          <m:e>
            <m:f>
              <m:fPr>
                <m:ctrlPr>
                  <w:rPr>
                    <w:rFonts w:ascii="Cambria Math" w:hAnsi="Cambria Math"/>
                  </w:rPr>
                </m:ctrlPr>
              </m:fPr>
              <m:num>
                <m:r>
                  <w:rPr>
                    <w:rFonts w:ascii="Cambria Math" w:hAnsi="Cambria Math"/>
                  </w:rPr>
                  <m:t>AUN</m:t>
                </m:r>
              </m:num>
              <m:den>
                <m:r>
                  <w:rPr>
                    <w:rFonts w:ascii="Cambria Math" w:hAnsi="Cambria Math"/>
                  </w:rPr>
                  <m:t>Max AUN</m:t>
                </m:r>
              </m:den>
            </m:f>
          </m:e>
        </m:d>
        <m:r>
          <w:rPr>
            <w:rFonts w:ascii="Cambria Math" w:hAnsi="Cambria Math"/>
          </w:rPr>
          <m:t xml:space="preserve"> </m:t>
        </m:r>
      </m:oMath>
      <w:r w:rsidR="004555BD" w:rsidRPr="00734F91">
        <w:t xml:space="preserve"> </w:t>
      </w:r>
      <w:r w:rsidRPr="00734F91">
        <w:t xml:space="preserve">       </w:t>
      </w:r>
      <w:r>
        <w:t xml:space="preserve">                                                              </w:t>
      </w:r>
      <w:r w:rsidRPr="00734F91">
        <w:t>(2)</w:t>
      </w:r>
    </w:p>
    <w:p w:rsidR="004555BD" w:rsidRPr="00CE0537" w:rsidRDefault="003136D7" w:rsidP="004555BD">
      <w:pPr>
        <w:autoSpaceDE w:val="0"/>
        <w:jc w:val="both"/>
        <w:rPr>
          <w:bCs/>
          <w:sz w:val="20"/>
        </w:rPr>
      </w:pPr>
      <w:r>
        <w:rPr>
          <w:bCs/>
          <w:sz w:val="20"/>
        </w:rPr>
        <w:t>Where</w:t>
      </w:r>
      <w:r w:rsidR="004555BD" w:rsidRPr="00CE0537">
        <w:rPr>
          <w:bCs/>
          <w:sz w:val="20"/>
        </w:rPr>
        <w:t>,</w:t>
      </w:r>
    </w:p>
    <w:p w:rsidR="004555BD" w:rsidRDefault="004555BD" w:rsidP="004555BD">
      <w:pPr>
        <w:autoSpaceDE w:val="0"/>
        <w:jc w:val="both"/>
        <w:rPr>
          <w:bCs/>
          <w:sz w:val="20"/>
        </w:rPr>
      </w:pPr>
      <w:r>
        <w:rPr>
          <w:bCs/>
          <w:sz w:val="20"/>
        </w:rPr>
        <w:t>AUN: Average users number per one year, and</w:t>
      </w:r>
    </w:p>
    <w:p w:rsidR="004555BD" w:rsidRDefault="004555BD" w:rsidP="004555BD">
      <w:pPr>
        <w:autoSpaceDE w:val="0"/>
        <w:jc w:val="both"/>
        <w:rPr>
          <w:bCs/>
          <w:sz w:val="20"/>
        </w:rPr>
      </w:pPr>
      <w:r>
        <w:rPr>
          <w:bCs/>
          <w:sz w:val="20"/>
        </w:rPr>
        <w:t>Max. AUN: Max. daily number of users.</w:t>
      </w:r>
    </w:p>
    <w:p w:rsidR="004555BD" w:rsidRDefault="004555BD" w:rsidP="004555BD">
      <w:pPr>
        <w:autoSpaceDE w:val="0"/>
        <w:jc w:val="both"/>
        <w:rPr>
          <w:bCs/>
          <w:sz w:val="20"/>
        </w:rPr>
      </w:pPr>
    </w:p>
    <w:p w:rsidR="001D389D" w:rsidRPr="00734F91" w:rsidRDefault="004555BD" w:rsidP="00734F91">
      <w:pPr>
        <w:autoSpaceDE w:val="0"/>
        <w:ind w:firstLine="360"/>
        <w:jc w:val="both"/>
        <w:rPr>
          <w:bCs/>
          <w:sz w:val="20"/>
          <w:lang w:val="en-GB"/>
        </w:rPr>
      </w:pPr>
      <w:r w:rsidRPr="00734F91">
        <w:rPr>
          <w:bCs/>
          <w:sz w:val="20"/>
          <w:lang w:val="en-GB"/>
        </w:rPr>
        <w:t>The severity level (S) of the building factor is expressed the general safety in the building. Table 5 presents the values of the severity factor based on the O&amp;M Manual</w:t>
      </w:r>
      <w:r w:rsidR="003459F7">
        <w:rPr>
          <w:bCs/>
          <w:sz w:val="20"/>
          <w:lang w:val="en-GB"/>
        </w:rPr>
        <w:t>.</w:t>
      </w:r>
    </w:p>
    <w:p w:rsidR="001D389D" w:rsidRDefault="001D389D" w:rsidP="001D389D">
      <w:pPr>
        <w:pStyle w:val="Paragraph"/>
        <w:jc w:val="center"/>
      </w:pPr>
    </w:p>
    <w:p w:rsidR="001272FF" w:rsidRDefault="001272FF" w:rsidP="001272FF">
      <w:pPr>
        <w:autoSpaceDE w:val="0"/>
        <w:jc w:val="center"/>
        <w:rPr>
          <w:bCs/>
          <w:sz w:val="18"/>
          <w:szCs w:val="18"/>
        </w:rPr>
      </w:pPr>
      <w:r>
        <w:rPr>
          <w:b/>
          <w:sz w:val="18"/>
          <w:szCs w:val="18"/>
        </w:rPr>
        <w:t>TABLE</w:t>
      </w:r>
      <w:r w:rsidRPr="007B7600">
        <w:rPr>
          <w:b/>
          <w:sz w:val="18"/>
          <w:szCs w:val="18"/>
        </w:rPr>
        <w:t xml:space="preserve"> 5</w:t>
      </w:r>
      <w:r>
        <w:rPr>
          <w:bCs/>
          <w:sz w:val="18"/>
          <w:szCs w:val="18"/>
        </w:rPr>
        <w:t xml:space="preserve">. </w:t>
      </w:r>
      <w:r w:rsidRPr="007B7600">
        <w:rPr>
          <w:bCs/>
          <w:sz w:val="18"/>
          <w:szCs w:val="18"/>
        </w:rPr>
        <w:t>Severity Level Factor</w:t>
      </w:r>
      <w:r w:rsidR="003136D7">
        <w:rPr>
          <w:bCs/>
          <w:sz w:val="18"/>
          <w:szCs w:val="18"/>
        </w:rPr>
        <w:t xml:space="preserve"> [13]</w:t>
      </w:r>
    </w:p>
    <w:tbl>
      <w:tblPr>
        <w:tblW w:w="3525" w:type="dxa"/>
        <w:jc w:val="center"/>
        <w:tblInd w:w="2187" w:type="dxa"/>
        <w:tblLook w:val="04A0"/>
      </w:tblPr>
      <w:tblGrid>
        <w:gridCol w:w="548"/>
        <w:gridCol w:w="1897"/>
        <w:gridCol w:w="1080"/>
      </w:tblGrid>
      <w:tr w:rsidR="001272FF" w:rsidRPr="002B2DA4" w:rsidTr="001220BC">
        <w:trPr>
          <w:jc w:val="center"/>
        </w:trPr>
        <w:tc>
          <w:tcPr>
            <w:tcW w:w="548" w:type="dxa"/>
            <w:tcBorders>
              <w:top w:val="single" w:sz="4" w:space="0" w:color="auto"/>
              <w:bottom w:val="single" w:sz="4" w:space="0" w:color="auto"/>
            </w:tcBorders>
          </w:tcPr>
          <w:p w:rsidR="001272FF" w:rsidRPr="002B2DA4" w:rsidRDefault="001272FF" w:rsidP="001220BC">
            <w:pPr>
              <w:jc w:val="center"/>
              <w:rPr>
                <w:b/>
                <w:bCs/>
                <w:sz w:val="18"/>
                <w:szCs w:val="18"/>
              </w:rPr>
            </w:pPr>
            <w:r w:rsidRPr="002B2DA4">
              <w:rPr>
                <w:b/>
                <w:bCs/>
                <w:sz w:val="18"/>
                <w:szCs w:val="18"/>
              </w:rPr>
              <w:t>No.</w:t>
            </w:r>
          </w:p>
        </w:tc>
        <w:tc>
          <w:tcPr>
            <w:tcW w:w="1897" w:type="dxa"/>
            <w:tcBorders>
              <w:top w:val="single" w:sz="4" w:space="0" w:color="auto"/>
              <w:bottom w:val="single" w:sz="4" w:space="0" w:color="auto"/>
            </w:tcBorders>
          </w:tcPr>
          <w:p w:rsidR="001272FF" w:rsidRPr="002B2DA4" w:rsidRDefault="001272FF" w:rsidP="001220BC">
            <w:pPr>
              <w:jc w:val="center"/>
              <w:rPr>
                <w:b/>
                <w:bCs/>
                <w:sz w:val="18"/>
                <w:szCs w:val="18"/>
              </w:rPr>
            </w:pPr>
            <w:r>
              <w:rPr>
                <w:b/>
                <w:bCs/>
                <w:sz w:val="18"/>
                <w:szCs w:val="18"/>
              </w:rPr>
              <w:t>Level of Severity</w:t>
            </w:r>
          </w:p>
        </w:tc>
        <w:tc>
          <w:tcPr>
            <w:tcW w:w="1080" w:type="dxa"/>
            <w:tcBorders>
              <w:top w:val="single" w:sz="4" w:space="0" w:color="auto"/>
              <w:bottom w:val="single" w:sz="4" w:space="0" w:color="auto"/>
            </w:tcBorders>
          </w:tcPr>
          <w:p w:rsidR="001272FF" w:rsidRPr="002B2DA4" w:rsidRDefault="001272FF" w:rsidP="001220BC">
            <w:pPr>
              <w:jc w:val="center"/>
              <w:rPr>
                <w:b/>
                <w:bCs/>
                <w:sz w:val="18"/>
                <w:szCs w:val="18"/>
              </w:rPr>
            </w:pPr>
            <w:r>
              <w:rPr>
                <w:b/>
                <w:bCs/>
                <w:sz w:val="18"/>
                <w:szCs w:val="18"/>
              </w:rPr>
              <w:t>S</w:t>
            </w:r>
            <w:r w:rsidRPr="002B2DA4">
              <w:rPr>
                <w:b/>
                <w:bCs/>
                <w:sz w:val="18"/>
                <w:szCs w:val="18"/>
              </w:rPr>
              <w:t xml:space="preserve"> Value</w:t>
            </w:r>
          </w:p>
        </w:tc>
      </w:tr>
      <w:tr w:rsidR="001272FF" w:rsidRPr="002B2DA4" w:rsidTr="001220BC">
        <w:trPr>
          <w:jc w:val="center"/>
        </w:trPr>
        <w:tc>
          <w:tcPr>
            <w:tcW w:w="548" w:type="dxa"/>
            <w:tcBorders>
              <w:top w:val="single" w:sz="4" w:space="0" w:color="auto"/>
            </w:tcBorders>
          </w:tcPr>
          <w:p w:rsidR="001272FF" w:rsidRPr="002B2DA4" w:rsidRDefault="001272FF" w:rsidP="001220BC">
            <w:pPr>
              <w:jc w:val="center"/>
              <w:rPr>
                <w:sz w:val="18"/>
                <w:szCs w:val="18"/>
              </w:rPr>
            </w:pPr>
            <w:r w:rsidRPr="002B2DA4">
              <w:rPr>
                <w:sz w:val="18"/>
                <w:szCs w:val="18"/>
              </w:rPr>
              <w:t>1</w:t>
            </w:r>
          </w:p>
        </w:tc>
        <w:tc>
          <w:tcPr>
            <w:tcW w:w="1897" w:type="dxa"/>
            <w:tcBorders>
              <w:top w:val="single" w:sz="4" w:space="0" w:color="auto"/>
            </w:tcBorders>
          </w:tcPr>
          <w:p w:rsidR="001272FF" w:rsidRPr="002B2DA4" w:rsidRDefault="001272FF" w:rsidP="001220BC">
            <w:pPr>
              <w:rPr>
                <w:sz w:val="18"/>
                <w:szCs w:val="18"/>
              </w:rPr>
            </w:pPr>
            <w:r>
              <w:rPr>
                <w:sz w:val="18"/>
                <w:szCs w:val="18"/>
              </w:rPr>
              <w:t>High Severity</w:t>
            </w:r>
          </w:p>
        </w:tc>
        <w:tc>
          <w:tcPr>
            <w:tcW w:w="1080" w:type="dxa"/>
            <w:tcBorders>
              <w:top w:val="single" w:sz="4" w:space="0" w:color="auto"/>
            </w:tcBorders>
          </w:tcPr>
          <w:p w:rsidR="001272FF" w:rsidRPr="002B2DA4" w:rsidRDefault="001272FF" w:rsidP="001220BC">
            <w:pPr>
              <w:jc w:val="center"/>
              <w:rPr>
                <w:sz w:val="18"/>
                <w:szCs w:val="18"/>
              </w:rPr>
            </w:pPr>
            <w:r>
              <w:rPr>
                <w:sz w:val="18"/>
                <w:szCs w:val="18"/>
              </w:rPr>
              <w:t>100</w:t>
            </w:r>
          </w:p>
        </w:tc>
      </w:tr>
      <w:tr w:rsidR="001272FF" w:rsidRPr="002B2DA4" w:rsidTr="001220BC">
        <w:trPr>
          <w:jc w:val="center"/>
        </w:trPr>
        <w:tc>
          <w:tcPr>
            <w:tcW w:w="548" w:type="dxa"/>
          </w:tcPr>
          <w:p w:rsidR="001272FF" w:rsidRPr="002B2DA4" w:rsidRDefault="001272FF" w:rsidP="001220BC">
            <w:pPr>
              <w:jc w:val="center"/>
              <w:rPr>
                <w:sz w:val="18"/>
                <w:szCs w:val="18"/>
              </w:rPr>
            </w:pPr>
            <w:r w:rsidRPr="002B2DA4">
              <w:rPr>
                <w:sz w:val="18"/>
                <w:szCs w:val="18"/>
              </w:rPr>
              <w:t>2</w:t>
            </w:r>
          </w:p>
        </w:tc>
        <w:tc>
          <w:tcPr>
            <w:tcW w:w="1897" w:type="dxa"/>
          </w:tcPr>
          <w:p w:rsidR="001272FF" w:rsidRPr="002B2DA4" w:rsidRDefault="001272FF" w:rsidP="001220BC">
            <w:pPr>
              <w:rPr>
                <w:sz w:val="18"/>
                <w:szCs w:val="18"/>
              </w:rPr>
            </w:pPr>
            <w:r>
              <w:rPr>
                <w:sz w:val="18"/>
                <w:szCs w:val="18"/>
              </w:rPr>
              <w:t>Medium Severity</w:t>
            </w:r>
          </w:p>
        </w:tc>
        <w:tc>
          <w:tcPr>
            <w:tcW w:w="1080" w:type="dxa"/>
          </w:tcPr>
          <w:p w:rsidR="001272FF" w:rsidRPr="002B2DA4" w:rsidRDefault="001272FF" w:rsidP="001220BC">
            <w:pPr>
              <w:jc w:val="center"/>
              <w:rPr>
                <w:sz w:val="18"/>
                <w:szCs w:val="18"/>
              </w:rPr>
            </w:pPr>
            <w:r>
              <w:rPr>
                <w:sz w:val="18"/>
                <w:szCs w:val="18"/>
              </w:rPr>
              <w:t>65</w:t>
            </w:r>
          </w:p>
        </w:tc>
      </w:tr>
      <w:tr w:rsidR="001272FF" w:rsidRPr="002B2DA4" w:rsidTr="001220BC">
        <w:trPr>
          <w:jc w:val="center"/>
        </w:trPr>
        <w:tc>
          <w:tcPr>
            <w:tcW w:w="548" w:type="dxa"/>
            <w:tcBorders>
              <w:bottom w:val="single" w:sz="4" w:space="0" w:color="auto"/>
            </w:tcBorders>
          </w:tcPr>
          <w:p w:rsidR="001272FF" w:rsidRPr="002B2DA4" w:rsidRDefault="001272FF" w:rsidP="001220BC">
            <w:pPr>
              <w:jc w:val="center"/>
              <w:rPr>
                <w:sz w:val="18"/>
                <w:szCs w:val="18"/>
              </w:rPr>
            </w:pPr>
            <w:r w:rsidRPr="002B2DA4">
              <w:rPr>
                <w:sz w:val="18"/>
                <w:szCs w:val="18"/>
              </w:rPr>
              <w:t>3</w:t>
            </w:r>
          </w:p>
        </w:tc>
        <w:tc>
          <w:tcPr>
            <w:tcW w:w="1897" w:type="dxa"/>
            <w:tcBorders>
              <w:bottom w:val="single" w:sz="4" w:space="0" w:color="auto"/>
            </w:tcBorders>
          </w:tcPr>
          <w:p w:rsidR="001272FF" w:rsidRPr="002B2DA4" w:rsidRDefault="001272FF" w:rsidP="001220BC">
            <w:pPr>
              <w:rPr>
                <w:sz w:val="18"/>
                <w:szCs w:val="18"/>
              </w:rPr>
            </w:pPr>
            <w:r>
              <w:rPr>
                <w:sz w:val="18"/>
                <w:szCs w:val="18"/>
              </w:rPr>
              <w:t>Low Severity (Safe)</w:t>
            </w:r>
          </w:p>
        </w:tc>
        <w:tc>
          <w:tcPr>
            <w:tcW w:w="1080" w:type="dxa"/>
            <w:tcBorders>
              <w:bottom w:val="single" w:sz="4" w:space="0" w:color="auto"/>
            </w:tcBorders>
          </w:tcPr>
          <w:p w:rsidR="001272FF" w:rsidRPr="002B2DA4" w:rsidRDefault="001272FF" w:rsidP="001220BC">
            <w:pPr>
              <w:jc w:val="center"/>
              <w:rPr>
                <w:sz w:val="18"/>
                <w:szCs w:val="18"/>
              </w:rPr>
            </w:pPr>
            <w:r>
              <w:rPr>
                <w:sz w:val="18"/>
                <w:szCs w:val="18"/>
              </w:rPr>
              <w:t>35</w:t>
            </w:r>
          </w:p>
        </w:tc>
      </w:tr>
    </w:tbl>
    <w:p w:rsidR="00C23ABE" w:rsidRDefault="00C23ABE" w:rsidP="001272FF">
      <w:pPr>
        <w:pStyle w:val="Paragraph"/>
        <w:jc w:val="center"/>
      </w:pPr>
    </w:p>
    <w:p w:rsidR="003459F7" w:rsidRDefault="003459F7" w:rsidP="003459F7">
      <w:pPr>
        <w:autoSpaceDE w:val="0"/>
        <w:ind w:firstLine="360"/>
        <w:jc w:val="both"/>
        <w:rPr>
          <w:bCs/>
          <w:sz w:val="20"/>
          <w:lang w:val="en-GB"/>
        </w:rPr>
      </w:pPr>
      <w:r w:rsidRPr="003459F7">
        <w:rPr>
          <w:bCs/>
          <w:sz w:val="20"/>
          <w:lang w:val="en-GB"/>
        </w:rPr>
        <w:t>People (citizens’) complaints (CC) are the fifth and last factor. The factor expresses the satisfaction of the people towards the services provided by the building. Table 6 illustrates the priority factor values of the CC based on O&amp;M Manual.</w:t>
      </w:r>
    </w:p>
    <w:p w:rsidR="003136D7" w:rsidRDefault="003136D7" w:rsidP="003459F7">
      <w:pPr>
        <w:autoSpaceDE w:val="0"/>
        <w:ind w:firstLine="360"/>
        <w:jc w:val="both"/>
        <w:rPr>
          <w:bCs/>
          <w:sz w:val="20"/>
          <w:lang w:val="en-GB"/>
        </w:rPr>
      </w:pPr>
    </w:p>
    <w:p w:rsidR="003136D7" w:rsidRDefault="003136D7" w:rsidP="003459F7">
      <w:pPr>
        <w:autoSpaceDE w:val="0"/>
        <w:ind w:firstLine="360"/>
        <w:jc w:val="both"/>
        <w:rPr>
          <w:bCs/>
          <w:sz w:val="20"/>
          <w:lang w:val="en-GB"/>
        </w:rPr>
      </w:pPr>
    </w:p>
    <w:p w:rsidR="003136D7" w:rsidRPr="003459F7" w:rsidRDefault="003136D7" w:rsidP="003459F7">
      <w:pPr>
        <w:autoSpaceDE w:val="0"/>
        <w:ind w:firstLine="360"/>
        <w:jc w:val="both"/>
        <w:rPr>
          <w:bCs/>
          <w:sz w:val="20"/>
          <w:lang w:val="en-GB"/>
        </w:rPr>
      </w:pPr>
    </w:p>
    <w:p w:rsidR="003459F7" w:rsidRDefault="000B7DC3" w:rsidP="003459F7">
      <w:pPr>
        <w:autoSpaceDE w:val="0"/>
        <w:jc w:val="center"/>
        <w:rPr>
          <w:bCs/>
          <w:sz w:val="18"/>
          <w:szCs w:val="18"/>
        </w:rPr>
      </w:pPr>
      <w:r>
        <w:rPr>
          <w:b/>
          <w:sz w:val="18"/>
          <w:szCs w:val="18"/>
        </w:rPr>
        <w:lastRenderedPageBreak/>
        <w:t>TABLE</w:t>
      </w:r>
      <w:r w:rsidR="003459F7">
        <w:rPr>
          <w:b/>
          <w:sz w:val="18"/>
          <w:szCs w:val="18"/>
        </w:rPr>
        <w:t xml:space="preserve"> 6. </w:t>
      </w:r>
      <w:r w:rsidR="003459F7">
        <w:rPr>
          <w:bCs/>
          <w:sz w:val="18"/>
          <w:szCs w:val="18"/>
        </w:rPr>
        <w:t>Priority Factor for Citizens’ Complaints (CC)</w:t>
      </w:r>
      <w:r w:rsidR="003136D7">
        <w:rPr>
          <w:bCs/>
          <w:sz w:val="18"/>
          <w:szCs w:val="18"/>
        </w:rPr>
        <w:t xml:space="preserve"> [13]</w:t>
      </w:r>
    </w:p>
    <w:tbl>
      <w:tblPr>
        <w:tblW w:w="3525" w:type="dxa"/>
        <w:jc w:val="center"/>
        <w:tblInd w:w="2187" w:type="dxa"/>
        <w:tblLook w:val="04A0"/>
      </w:tblPr>
      <w:tblGrid>
        <w:gridCol w:w="548"/>
        <w:gridCol w:w="1897"/>
        <w:gridCol w:w="1080"/>
      </w:tblGrid>
      <w:tr w:rsidR="003459F7" w:rsidRPr="002B2DA4" w:rsidTr="001220BC">
        <w:trPr>
          <w:jc w:val="center"/>
        </w:trPr>
        <w:tc>
          <w:tcPr>
            <w:tcW w:w="548" w:type="dxa"/>
            <w:tcBorders>
              <w:top w:val="single" w:sz="4" w:space="0" w:color="auto"/>
              <w:bottom w:val="single" w:sz="4" w:space="0" w:color="auto"/>
            </w:tcBorders>
          </w:tcPr>
          <w:p w:rsidR="003459F7" w:rsidRPr="002B2DA4" w:rsidRDefault="003459F7" w:rsidP="001220BC">
            <w:pPr>
              <w:jc w:val="center"/>
              <w:rPr>
                <w:b/>
                <w:bCs/>
                <w:sz w:val="18"/>
                <w:szCs w:val="18"/>
              </w:rPr>
            </w:pPr>
            <w:r w:rsidRPr="002B2DA4">
              <w:rPr>
                <w:b/>
                <w:bCs/>
                <w:sz w:val="18"/>
                <w:szCs w:val="18"/>
              </w:rPr>
              <w:t>No.</w:t>
            </w:r>
          </w:p>
        </w:tc>
        <w:tc>
          <w:tcPr>
            <w:tcW w:w="1897" w:type="dxa"/>
            <w:tcBorders>
              <w:top w:val="single" w:sz="4" w:space="0" w:color="auto"/>
              <w:bottom w:val="single" w:sz="4" w:space="0" w:color="auto"/>
            </w:tcBorders>
          </w:tcPr>
          <w:p w:rsidR="003459F7" w:rsidRPr="002B2DA4" w:rsidRDefault="003459F7" w:rsidP="001220BC">
            <w:pPr>
              <w:jc w:val="center"/>
              <w:rPr>
                <w:b/>
                <w:bCs/>
                <w:sz w:val="18"/>
                <w:szCs w:val="18"/>
              </w:rPr>
            </w:pPr>
            <w:r>
              <w:rPr>
                <w:b/>
                <w:bCs/>
                <w:sz w:val="18"/>
                <w:szCs w:val="18"/>
              </w:rPr>
              <w:t>Element</w:t>
            </w:r>
          </w:p>
        </w:tc>
        <w:tc>
          <w:tcPr>
            <w:tcW w:w="1080" w:type="dxa"/>
            <w:tcBorders>
              <w:top w:val="single" w:sz="4" w:space="0" w:color="auto"/>
              <w:bottom w:val="single" w:sz="4" w:space="0" w:color="auto"/>
            </w:tcBorders>
          </w:tcPr>
          <w:p w:rsidR="003459F7" w:rsidRPr="002B2DA4" w:rsidRDefault="003459F7" w:rsidP="001220BC">
            <w:pPr>
              <w:jc w:val="center"/>
              <w:rPr>
                <w:b/>
                <w:bCs/>
                <w:sz w:val="18"/>
                <w:szCs w:val="18"/>
              </w:rPr>
            </w:pPr>
            <w:r>
              <w:rPr>
                <w:b/>
                <w:bCs/>
                <w:sz w:val="18"/>
                <w:szCs w:val="18"/>
              </w:rPr>
              <w:t>CC</w:t>
            </w:r>
            <w:r w:rsidRPr="002B2DA4">
              <w:rPr>
                <w:b/>
                <w:bCs/>
                <w:sz w:val="18"/>
                <w:szCs w:val="18"/>
              </w:rPr>
              <w:t xml:space="preserve"> Value</w:t>
            </w:r>
          </w:p>
        </w:tc>
      </w:tr>
      <w:tr w:rsidR="003459F7" w:rsidRPr="002B2DA4" w:rsidTr="001220BC">
        <w:trPr>
          <w:jc w:val="center"/>
        </w:trPr>
        <w:tc>
          <w:tcPr>
            <w:tcW w:w="548" w:type="dxa"/>
            <w:tcBorders>
              <w:top w:val="single" w:sz="4" w:space="0" w:color="auto"/>
            </w:tcBorders>
          </w:tcPr>
          <w:p w:rsidR="003459F7" w:rsidRPr="002B2DA4" w:rsidRDefault="003459F7" w:rsidP="001220BC">
            <w:pPr>
              <w:jc w:val="center"/>
              <w:rPr>
                <w:sz w:val="18"/>
                <w:szCs w:val="18"/>
              </w:rPr>
            </w:pPr>
            <w:r w:rsidRPr="002B2DA4">
              <w:rPr>
                <w:sz w:val="18"/>
                <w:szCs w:val="18"/>
              </w:rPr>
              <w:t>1</w:t>
            </w:r>
          </w:p>
        </w:tc>
        <w:tc>
          <w:tcPr>
            <w:tcW w:w="1897" w:type="dxa"/>
            <w:tcBorders>
              <w:top w:val="single" w:sz="4" w:space="0" w:color="auto"/>
            </w:tcBorders>
          </w:tcPr>
          <w:p w:rsidR="003459F7" w:rsidRPr="002B2DA4" w:rsidRDefault="003459F7" w:rsidP="001220BC">
            <w:pPr>
              <w:rPr>
                <w:sz w:val="18"/>
                <w:szCs w:val="18"/>
              </w:rPr>
            </w:pPr>
            <w:r>
              <w:rPr>
                <w:sz w:val="18"/>
                <w:szCs w:val="18"/>
              </w:rPr>
              <w:t>High complaints</w:t>
            </w:r>
          </w:p>
        </w:tc>
        <w:tc>
          <w:tcPr>
            <w:tcW w:w="1080" w:type="dxa"/>
            <w:tcBorders>
              <w:top w:val="single" w:sz="4" w:space="0" w:color="auto"/>
            </w:tcBorders>
          </w:tcPr>
          <w:p w:rsidR="003459F7" w:rsidRPr="002B2DA4" w:rsidRDefault="003459F7" w:rsidP="001220BC">
            <w:pPr>
              <w:jc w:val="center"/>
              <w:rPr>
                <w:sz w:val="18"/>
                <w:szCs w:val="18"/>
              </w:rPr>
            </w:pPr>
            <w:r>
              <w:rPr>
                <w:sz w:val="18"/>
                <w:szCs w:val="18"/>
              </w:rPr>
              <w:t>100</w:t>
            </w:r>
          </w:p>
        </w:tc>
      </w:tr>
      <w:tr w:rsidR="003459F7" w:rsidRPr="002B2DA4" w:rsidTr="001220BC">
        <w:trPr>
          <w:jc w:val="center"/>
        </w:trPr>
        <w:tc>
          <w:tcPr>
            <w:tcW w:w="548" w:type="dxa"/>
          </w:tcPr>
          <w:p w:rsidR="003459F7" w:rsidRPr="002B2DA4" w:rsidRDefault="003459F7" w:rsidP="001220BC">
            <w:pPr>
              <w:jc w:val="center"/>
              <w:rPr>
                <w:sz w:val="18"/>
                <w:szCs w:val="18"/>
              </w:rPr>
            </w:pPr>
            <w:r w:rsidRPr="002B2DA4">
              <w:rPr>
                <w:sz w:val="18"/>
                <w:szCs w:val="18"/>
              </w:rPr>
              <w:t>2</w:t>
            </w:r>
          </w:p>
        </w:tc>
        <w:tc>
          <w:tcPr>
            <w:tcW w:w="1897" w:type="dxa"/>
          </w:tcPr>
          <w:p w:rsidR="003459F7" w:rsidRPr="002B2DA4" w:rsidRDefault="003459F7" w:rsidP="001220BC">
            <w:pPr>
              <w:rPr>
                <w:sz w:val="18"/>
                <w:szCs w:val="18"/>
              </w:rPr>
            </w:pPr>
            <w:r>
              <w:rPr>
                <w:sz w:val="18"/>
                <w:szCs w:val="18"/>
              </w:rPr>
              <w:t>Medium complaints</w:t>
            </w:r>
          </w:p>
        </w:tc>
        <w:tc>
          <w:tcPr>
            <w:tcW w:w="1080" w:type="dxa"/>
          </w:tcPr>
          <w:p w:rsidR="003459F7" w:rsidRPr="002B2DA4" w:rsidRDefault="003459F7" w:rsidP="001220BC">
            <w:pPr>
              <w:jc w:val="center"/>
              <w:rPr>
                <w:sz w:val="18"/>
                <w:szCs w:val="18"/>
              </w:rPr>
            </w:pPr>
            <w:r>
              <w:rPr>
                <w:sz w:val="18"/>
                <w:szCs w:val="18"/>
              </w:rPr>
              <w:t>65</w:t>
            </w:r>
          </w:p>
        </w:tc>
      </w:tr>
      <w:tr w:rsidR="003459F7" w:rsidRPr="002B2DA4" w:rsidTr="001220BC">
        <w:trPr>
          <w:jc w:val="center"/>
        </w:trPr>
        <w:tc>
          <w:tcPr>
            <w:tcW w:w="548" w:type="dxa"/>
          </w:tcPr>
          <w:p w:rsidR="003459F7" w:rsidRPr="002B2DA4" w:rsidRDefault="003459F7" w:rsidP="001220BC">
            <w:pPr>
              <w:jc w:val="center"/>
              <w:rPr>
                <w:sz w:val="18"/>
                <w:szCs w:val="18"/>
              </w:rPr>
            </w:pPr>
            <w:r w:rsidRPr="002B2DA4">
              <w:rPr>
                <w:sz w:val="18"/>
                <w:szCs w:val="18"/>
              </w:rPr>
              <w:t>3</w:t>
            </w:r>
          </w:p>
        </w:tc>
        <w:tc>
          <w:tcPr>
            <w:tcW w:w="1897" w:type="dxa"/>
          </w:tcPr>
          <w:p w:rsidR="003459F7" w:rsidRPr="002B2DA4" w:rsidRDefault="003459F7" w:rsidP="001220BC">
            <w:pPr>
              <w:rPr>
                <w:sz w:val="18"/>
                <w:szCs w:val="18"/>
              </w:rPr>
            </w:pPr>
            <w:r>
              <w:rPr>
                <w:sz w:val="18"/>
                <w:szCs w:val="18"/>
              </w:rPr>
              <w:t>Low complaints</w:t>
            </w:r>
          </w:p>
        </w:tc>
        <w:tc>
          <w:tcPr>
            <w:tcW w:w="1080" w:type="dxa"/>
          </w:tcPr>
          <w:p w:rsidR="003459F7" w:rsidRPr="002B2DA4" w:rsidRDefault="003459F7" w:rsidP="001220BC">
            <w:pPr>
              <w:jc w:val="center"/>
              <w:rPr>
                <w:sz w:val="18"/>
                <w:szCs w:val="18"/>
              </w:rPr>
            </w:pPr>
            <w:r>
              <w:rPr>
                <w:sz w:val="18"/>
                <w:szCs w:val="18"/>
              </w:rPr>
              <w:t>35</w:t>
            </w:r>
          </w:p>
        </w:tc>
      </w:tr>
      <w:tr w:rsidR="003459F7" w:rsidRPr="002B2DA4" w:rsidTr="001220BC">
        <w:trPr>
          <w:jc w:val="center"/>
        </w:trPr>
        <w:tc>
          <w:tcPr>
            <w:tcW w:w="548" w:type="dxa"/>
            <w:tcBorders>
              <w:bottom w:val="single" w:sz="4" w:space="0" w:color="auto"/>
            </w:tcBorders>
          </w:tcPr>
          <w:p w:rsidR="003459F7" w:rsidRPr="002B2DA4" w:rsidRDefault="003459F7" w:rsidP="001220BC">
            <w:pPr>
              <w:jc w:val="center"/>
              <w:rPr>
                <w:sz w:val="18"/>
                <w:szCs w:val="18"/>
              </w:rPr>
            </w:pPr>
            <w:r>
              <w:rPr>
                <w:sz w:val="18"/>
                <w:szCs w:val="18"/>
              </w:rPr>
              <w:t>4</w:t>
            </w:r>
          </w:p>
        </w:tc>
        <w:tc>
          <w:tcPr>
            <w:tcW w:w="1897" w:type="dxa"/>
            <w:tcBorders>
              <w:bottom w:val="single" w:sz="4" w:space="0" w:color="auto"/>
            </w:tcBorders>
          </w:tcPr>
          <w:p w:rsidR="003459F7" w:rsidRDefault="003459F7" w:rsidP="001220BC">
            <w:pPr>
              <w:rPr>
                <w:sz w:val="18"/>
                <w:szCs w:val="18"/>
              </w:rPr>
            </w:pPr>
            <w:r>
              <w:rPr>
                <w:sz w:val="18"/>
                <w:szCs w:val="18"/>
              </w:rPr>
              <w:t>No complaints</w:t>
            </w:r>
          </w:p>
        </w:tc>
        <w:tc>
          <w:tcPr>
            <w:tcW w:w="1080" w:type="dxa"/>
            <w:tcBorders>
              <w:bottom w:val="single" w:sz="4" w:space="0" w:color="auto"/>
            </w:tcBorders>
          </w:tcPr>
          <w:p w:rsidR="003459F7" w:rsidRDefault="003459F7" w:rsidP="001220BC">
            <w:pPr>
              <w:jc w:val="center"/>
              <w:rPr>
                <w:sz w:val="18"/>
                <w:szCs w:val="18"/>
              </w:rPr>
            </w:pPr>
            <w:r>
              <w:rPr>
                <w:sz w:val="18"/>
                <w:szCs w:val="18"/>
              </w:rPr>
              <w:t>0</w:t>
            </w:r>
          </w:p>
        </w:tc>
      </w:tr>
    </w:tbl>
    <w:p w:rsidR="00734F91" w:rsidRDefault="00734F91" w:rsidP="003459F7">
      <w:pPr>
        <w:pStyle w:val="Paragraph"/>
        <w:jc w:val="center"/>
      </w:pPr>
    </w:p>
    <w:p w:rsidR="00A04162" w:rsidRDefault="00A04162" w:rsidP="00A04162">
      <w:pPr>
        <w:autoSpaceDE w:val="0"/>
        <w:ind w:firstLine="360"/>
        <w:jc w:val="both"/>
        <w:rPr>
          <w:bCs/>
          <w:sz w:val="20"/>
          <w:lang w:val="en-GB"/>
        </w:rPr>
      </w:pPr>
      <w:r w:rsidRPr="00A04162">
        <w:rPr>
          <w:bCs/>
          <w:sz w:val="20"/>
          <w:lang w:val="en-GB"/>
        </w:rPr>
        <w:t>The relative weights for the before mentioned indicators are shown in Table 2. It is clear that all pilot municipalities adopted the proposed weights. Moreover, the building condition indicator has the maximum weight among others followed by the classification and importance of the building. On the other hand, all municipalities agreed that the number of users and the citizens’ complaints has the lowest equal weights of 0.05.</w:t>
      </w:r>
    </w:p>
    <w:p w:rsidR="00A04162" w:rsidRPr="00A04162" w:rsidRDefault="00A04162" w:rsidP="00A04162">
      <w:pPr>
        <w:autoSpaceDE w:val="0"/>
        <w:ind w:firstLine="360"/>
        <w:jc w:val="both"/>
        <w:rPr>
          <w:bCs/>
          <w:sz w:val="20"/>
          <w:lang w:val="en-GB"/>
        </w:rPr>
      </w:pPr>
    </w:p>
    <w:p w:rsidR="00A04162" w:rsidRDefault="00A04162" w:rsidP="00A04162">
      <w:pPr>
        <w:ind w:firstLine="270"/>
        <w:jc w:val="both"/>
        <w:rPr>
          <w:sz w:val="20"/>
        </w:rPr>
      </w:pPr>
      <w:r w:rsidRPr="00063325">
        <w:rPr>
          <w:sz w:val="20"/>
        </w:rPr>
        <w:t>The following example illustrates the calculation of the maintenance composite priority index for three buildings: Educational, Recreational, and Operational. Table 7 shows the input data for the applied example. Moreover, Table 8 depicts the calculation of the PI considering the weights for the five indicators and the corresponding priority factor.</w:t>
      </w:r>
    </w:p>
    <w:p w:rsidR="003459F7" w:rsidRDefault="003459F7" w:rsidP="003459F7">
      <w:pPr>
        <w:pStyle w:val="Paragraph"/>
        <w:jc w:val="center"/>
      </w:pPr>
    </w:p>
    <w:p w:rsidR="00FF1A19" w:rsidRPr="00D90C3E" w:rsidRDefault="00FF1A19" w:rsidP="00FF1A19">
      <w:pPr>
        <w:autoSpaceDE w:val="0"/>
        <w:jc w:val="center"/>
        <w:rPr>
          <w:bCs/>
          <w:sz w:val="18"/>
          <w:szCs w:val="18"/>
        </w:rPr>
      </w:pPr>
      <w:r>
        <w:rPr>
          <w:b/>
          <w:sz w:val="18"/>
          <w:szCs w:val="18"/>
        </w:rPr>
        <w:t>TABLE</w:t>
      </w:r>
      <w:r w:rsidRPr="004D256E">
        <w:rPr>
          <w:b/>
          <w:sz w:val="18"/>
          <w:szCs w:val="18"/>
        </w:rPr>
        <w:t xml:space="preserve"> </w:t>
      </w:r>
      <w:r>
        <w:rPr>
          <w:b/>
          <w:sz w:val="18"/>
          <w:szCs w:val="18"/>
        </w:rPr>
        <w:t>7</w:t>
      </w:r>
      <w:r w:rsidRPr="004D256E">
        <w:rPr>
          <w:b/>
          <w:sz w:val="18"/>
          <w:szCs w:val="18"/>
        </w:rPr>
        <w:t>.</w:t>
      </w:r>
      <w:r>
        <w:rPr>
          <w:bCs/>
          <w:sz w:val="18"/>
          <w:szCs w:val="18"/>
        </w:rPr>
        <w:t xml:space="preserve"> Input data for the applied example</w:t>
      </w:r>
    </w:p>
    <w:tbl>
      <w:tblPr>
        <w:tblW w:w="7470" w:type="dxa"/>
        <w:jc w:val="center"/>
        <w:tblInd w:w="1354" w:type="dxa"/>
        <w:tblLook w:val="04A0"/>
      </w:tblPr>
      <w:tblGrid>
        <w:gridCol w:w="2293"/>
        <w:gridCol w:w="807"/>
        <w:gridCol w:w="807"/>
        <w:gridCol w:w="719"/>
        <w:gridCol w:w="2844"/>
      </w:tblGrid>
      <w:tr w:rsidR="00FF1A19" w:rsidRPr="00FF1A19" w:rsidTr="00FF1A19">
        <w:trPr>
          <w:jc w:val="center"/>
        </w:trPr>
        <w:tc>
          <w:tcPr>
            <w:tcW w:w="2293" w:type="dxa"/>
            <w:tcBorders>
              <w:top w:val="single" w:sz="4" w:space="0" w:color="auto"/>
              <w:bottom w:val="single" w:sz="4" w:space="0" w:color="auto"/>
            </w:tcBorders>
            <w:vAlign w:val="center"/>
          </w:tcPr>
          <w:p w:rsidR="00FF1A19" w:rsidRPr="00FF1A19" w:rsidRDefault="00FF1A19" w:rsidP="001220BC">
            <w:pPr>
              <w:jc w:val="center"/>
              <w:rPr>
                <w:sz w:val="18"/>
                <w:szCs w:val="18"/>
              </w:rPr>
            </w:pPr>
            <w:r w:rsidRPr="00FF1A19">
              <w:rPr>
                <w:b/>
                <w:bCs/>
                <w:sz w:val="18"/>
                <w:szCs w:val="18"/>
              </w:rPr>
              <w:t>Indicator</w:t>
            </w:r>
          </w:p>
        </w:tc>
        <w:tc>
          <w:tcPr>
            <w:tcW w:w="807" w:type="dxa"/>
            <w:tcBorders>
              <w:top w:val="single" w:sz="4" w:space="0" w:color="auto"/>
              <w:bottom w:val="single" w:sz="4" w:space="0" w:color="auto"/>
            </w:tcBorders>
            <w:vAlign w:val="center"/>
          </w:tcPr>
          <w:p w:rsidR="00FF1A19" w:rsidRPr="00FF1A19" w:rsidRDefault="00FF1A19" w:rsidP="001220BC">
            <w:pPr>
              <w:jc w:val="center"/>
              <w:rPr>
                <w:b/>
                <w:bCs/>
                <w:sz w:val="18"/>
                <w:szCs w:val="18"/>
              </w:rPr>
            </w:pPr>
            <w:r w:rsidRPr="00FF1A19">
              <w:rPr>
                <w:b/>
                <w:bCs/>
                <w:sz w:val="18"/>
                <w:szCs w:val="18"/>
              </w:rPr>
              <w:t>Ed</w:t>
            </w:r>
          </w:p>
        </w:tc>
        <w:tc>
          <w:tcPr>
            <w:tcW w:w="807" w:type="dxa"/>
            <w:tcBorders>
              <w:top w:val="single" w:sz="4" w:space="0" w:color="auto"/>
              <w:bottom w:val="single" w:sz="4" w:space="0" w:color="auto"/>
            </w:tcBorders>
            <w:vAlign w:val="center"/>
          </w:tcPr>
          <w:p w:rsidR="00FF1A19" w:rsidRPr="00FF1A19" w:rsidRDefault="00FF1A19" w:rsidP="001220BC">
            <w:pPr>
              <w:jc w:val="center"/>
              <w:rPr>
                <w:b/>
                <w:bCs/>
                <w:sz w:val="18"/>
                <w:szCs w:val="18"/>
              </w:rPr>
            </w:pPr>
            <w:r w:rsidRPr="00FF1A19">
              <w:rPr>
                <w:b/>
                <w:bCs/>
                <w:sz w:val="18"/>
                <w:szCs w:val="18"/>
              </w:rPr>
              <w:t>Re</w:t>
            </w:r>
          </w:p>
        </w:tc>
        <w:tc>
          <w:tcPr>
            <w:tcW w:w="719" w:type="dxa"/>
            <w:tcBorders>
              <w:top w:val="single" w:sz="4" w:space="0" w:color="auto"/>
              <w:bottom w:val="single" w:sz="4" w:space="0" w:color="auto"/>
            </w:tcBorders>
            <w:vAlign w:val="center"/>
          </w:tcPr>
          <w:p w:rsidR="00FF1A19" w:rsidRPr="00FF1A19" w:rsidRDefault="00FF1A19" w:rsidP="001220BC">
            <w:pPr>
              <w:jc w:val="center"/>
              <w:rPr>
                <w:b/>
                <w:bCs/>
                <w:sz w:val="18"/>
                <w:szCs w:val="18"/>
              </w:rPr>
            </w:pPr>
            <w:r w:rsidRPr="00FF1A19">
              <w:rPr>
                <w:b/>
                <w:bCs/>
                <w:sz w:val="18"/>
                <w:szCs w:val="18"/>
              </w:rPr>
              <w:t>Op</w:t>
            </w:r>
          </w:p>
        </w:tc>
        <w:tc>
          <w:tcPr>
            <w:tcW w:w="2844" w:type="dxa"/>
            <w:tcBorders>
              <w:top w:val="single" w:sz="4" w:space="0" w:color="auto"/>
              <w:bottom w:val="single" w:sz="4" w:space="0" w:color="auto"/>
            </w:tcBorders>
            <w:vAlign w:val="center"/>
          </w:tcPr>
          <w:p w:rsidR="00FF1A19" w:rsidRPr="00FF1A19" w:rsidRDefault="00FF1A19" w:rsidP="001220BC">
            <w:pPr>
              <w:jc w:val="center"/>
              <w:rPr>
                <w:b/>
                <w:bCs/>
                <w:sz w:val="18"/>
                <w:szCs w:val="18"/>
              </w:rPr>
            </w:pPr>
            <w:r w:rsidRPr="00FF1A19">
              <w:rPr>
                <w:b/>
                <w:bCs/>
                <w:sz w:val="18"/>
                <w:szCs w:val="18"/>
              </w:rPr>
              <w:t>Calculation of Priority      Factor</w:t>
            </w:r>
          </w:p>
        </w:tc>
      </w:tr>
      <w:tr w:rsidR="00FF1A19" w:rsidRPr="00FF1A19" w:rsidTr="00FF1A19">
        <w:trPr>
          <w:jc w:val="center"/>
        </w:trPr>
        <w:tc>
          <w:tcPr>
            <w:tcW w:w="2293" w:type="dxa"/>
            <w:tcBorders>
              <w:top w:val="single" w:sz="4" w:space="0" w:color="auto"/>
            </w:tcBorders>
          </w:tcPr>
          <w:p w:rsidR="00FF1A19" w:rsidRPr="00FF1A19" w:rsidRDefault="00FF1A19" w:rsidP="001220BC">
            <w:pPr>
              <w:rPr>
                <w:sz w:val="18"/>
                <w:szCs w:val="18"/>
              </w:rPr>
            </w:pPr>
            <w:r w:rsidRPr="00FF1A19">
              <w:rPr>
                <w:b/>
                <w:bCs/>
                <w:sz w:val="18"/>
                <w:szCs w:val="18"/>
              </w:rPr>
              <w:t>B</w:t>
            </w:r>
            <w:r w:rsidRPr="00FF1A19">
              <w:rPr>
                <w:sz w:val="18"/>
                <w:szCs w:val="18"/>
              </w:rPr>
              <w:t>uilding Condition</w:t>
            </w:r>
          </w:p>
        </w:tc>
        <w:tc>
          <w:tcPr>
            <w:tcW w:w="807" w:type="dxa"/>
            <w:tcBorders>
              <w:top w:val="single" w:sz="4" w:space="0" w:color="auto"/>
            </w:tcBorders>
            <w:vAlign w:val="center"/>
          </w:tcPr>
          <w:p w:rsidR="00FF1A19" w:rsidRPr="00FF1A19" w:rsidRDefault="00FF1A19" w:rsidP="001220BC">
            <w:pPr>
              <w:jc w:val="center"/>
              <w:rPr>
                <w:sz w:val="18"/>
                <w:szCs w:val="18"/>
              </w:rPr>
            </w:pPr>
            <w:r w:rsidRPr="00FF1A19">
              <w:rPr>
                <w:sz w:val="18"/>
                <w:szCs w:val="18"/>
              </w:rPr>
              <w:t>75</w:t>
            </w:r>
          </w:p>
        </w:tc>
        <w:tc>
          <w:tcPr>
            <w:tcW w:w="807" w:type="dxa"/>
            <w:tcBorders>
              <w:top w:val="single" w:sz="4" w:space="0" w:color="auto"/>
            </w:tcBorders>
            <w:vAlign w:val="center"/>
          </w:tcPr>
          <w:p w:rsidR="00FF1A19" w:rsidRPr="00FF1A19" w:rsidRDefault="00FF1A19" w:rsidP="001220BC">
            <w:pPr>
              <w:jc w:val="center"/>
              <w:rPr>
                <w:sz w:val="18"/>
                <w:szCs w:val="18"/>
              </w:rPr>
            </w:pPr>
            <w:r w:rsidRPr="00FF1A19">
              <w:rPr>
                <w:sz w:val="18"/>
                <w:szCs w:val="18"/>
              </w:rPr>
              <w:t>75</w:t>
            </w:r>
          </w:p>
        </w:tc>
        <w:tc>
          <w:tcPr>
            <w:tcW w:w="719" w:type="dxa"/>
            <w:tcBorders>
              <w:top w:val="single" w:sz="4" w:space="0" w:color="auto"/>
            </w:tcBorders>
            <w:vAlign w:val="center"/>
          </w:tcPr>
          <w:p w:rsidR="00FF1A19" w:rsidRPr="00FF1A19" w:rsidRDefault="00FF1A19" w:rsidP="001220BC">
            <w:pPr>
              <w:jc w:val="center"/>
              <w:rPr>
                <w:sz w:val="18"/>
                <w:szCs w:val="18"/>
              </w:rPr>
            </w:pPr>
            <w:r w:rsidRPr="00FF1A19">
              <w:rPr>
                <w:sz w:val="18"/>
                <w:szCs w:val="18"/>
              </w:rPr>
              <w:t>75</w:t>
            </w:r>
          </w:p>
        </w:tc>
        <w:tc>
          <w:tcPr>
            <w:tcW w:w="2844" w:type="dxa"/>
            <w:tcBorders>
              <w:top w:val="single" w:sz="4" w:space="0" w:color="auto"/>
            </w:tcBorders>
            <w:vAlign w:val="center"/>
          </w:tcPr>
          <w:p w:rsidR="00FF1A19" w:rsidRPr="00FF1A19" w:rsidRDefault="00FF1A19" w:rsidP="001220BC">
            <w:pPr>
              <w:rPr>
                <w:sz w:val="18"/>
                <w:szCs w:val="18"/>
              </w:rPr>
            </w:pPr>
            <w:r w:rsidRPr="00FF1A19">
              <w:rPr>
                <w:sz w:val="18"/>
                <w:szCs w:val="18"/>
              </w:rPr>
              <w:t>Based on Table 3</w:t>
            </w:r>
          </w:p>
        </w:tc>
      </w:tr>
      <w:tr w:rsidR="00FF1A19" w:rsidRPr="00FF1A19" w:rsidTr="00FF1A19">
        <w:trPr>
          <w:jc w:val="center"/>
        </w:trPr>
        <w:tc>
          <w:tcPr>
            <w:tcW w:w="2293" w:type="dxa"/>
          </w:tcPr>
          <w:p w:rsidR="00FF1A19" w:rsidRPr="00FF1A19" w:rsidRDefault="00FF1A19" w:rsidP="001220BC">
            <w:pPr>
              <w:rPr>
                <w:sz w:val="18"/>
                <w:szCs w:val="18"/>
              </w:rPr>
            </w:pPr>
            <w:r w:rsidRPr="00FF1A19">
              <w:rPr>
                <w:b/>
                <w:bCs/>
                <w:sz w:val="18"/>
                <w:szCs w:val="18"/>
              </w:rPr>
              <w:t>C</w:t>
            </w:r>
            <w:r w:rsidRPr="00FF1A19">
              <w:rPr>
                <w:sz w:val="18"/>
                <w:szCs w:val="18"/>
              </w:rPr>
              <w:t>lassification and Importance of Building</w:t>
            </w:r>
          </w:p>
        </w:tc>
        <w:tc>
          <w:tcPr>
            <w:tcW w:w="807" w:type="dxa"/>
            <w:vAlign w:val="center"/>
          </w:tcPr>
          <w:p w:rsidR="00FF1A19" w:rsidRPr="00FF1A19" w:rsidRDefault="00FF1A19" w:rsidP="001220BC">
            <w:pPr>
              <w:jc w:val="center"/>
              <w:rPr>
                <w:sz w:val="18"/>
                <w:szCs w:val="18"/>
              </w:rPr>
            </w:pPr>
            <w:r w:rsidRPr="00FF1A19">
              <w:rPr>
                <w:sz w:val="18"/>
                <w:szCs w:val="18"/>
              </w:rPr>
              <w:t>100</w:t>
            </w:r>
          </w:p>
        </w:tc>
        <w:tc>
          <w:tcPr>
            <w:tcW w:w="807" w:type="dxa"/>
            <w:vAlign w:val="center"/>
          </w:tcPr>
          <w:p w:rsidR="00FF1A19" w:rsidRPr="00FF1A19" w:rsidRDefault="00FF1A19" w:rsidP="001220BC">
            <w:pPr>
              <w:jc w:val="center"/>
              <w:rPr>
                <w:sz w:val="18"/>
                <w:szCs w:val="18"/>
              </w:rPr>
            </w:pPr>
            <w:r w:rsidRPr="00FF1A19">
              <w:rPr>
                <w:sz w:val="18"/>
                <w:szCs w:val="18"/>
              </w:rPr>
              <w:t>80</w:t>
            </w:r>
          </w:p>
        </w:tc>
        <w:tc>
          <w:tcPr>
            <w:tcW w:w="719" w:type="dxa"/>
            <w:vAlign w:val="center"/>
          </w:tcPr>
          <w:p w:rsidR="00FF1A19" w:rsidRPr="00FF1A19" w:rsidRDefault="00FF1A19" w:rsidP="001220BC">
            <w:pPr>
              <w:jc w:val="center"/>
              <w:rPr>
                <w:sz w:val="18"/>
                <w:szCs w:val="18"/>
              </w:rPr>
            </w:pPr>
            <w:r w:rsidRPr="00FF1A19">
              <w:rPr>
                <w:sz w:val="18"/>
                <w:szCs w:val="18"/>
              </w:rPr>
              <w:t>50</w:t>
            </w:r>
          </w:p>
        </w:tc>
        <w:tc>
          <w:tcPr>
            <w:tcW w:w="2844" w:type="dxa"/>
            <w:vAlign w:val="center"/>
          </w:tcPr>
          <w:p w:rsidR="00FF1A19" w:rsidRPr="00FF1A19" w:rsidRDefault="00FF1A19" w:rsidP="001220BC">
            <w:pPr>
              <w:rPr>
                <w:sz w:val="18"/>
                <w:szCs w:val="18"/>
              </w:rPr>
            </w:pPr>
            <w:r w:rsidRPr="00FF1A19">
              <w:rPr>
                <w:sz w:val="18"/>
                <w:szCs w:val="18"/>
              </w:rPr>
              <w:t>Based on Table 4</w:t>
            </w:r>
          </w:p>
        </w:tc>
      </w:tr>
      <w:tr w:rsidR="00FF1A19" w:rsidRPr="00FF1A19" w:rsidTr="00FF1A19">
        <w:trPr>
          <w:jc w:val="center"/>
        </w:trPr>
        <w:tc>
          <w:tcPr>
            <w:tcW w:w="2293" w:type="dxa"/>
            <w:vMerge w:val="restart"/>
          </w:tcPr>
          <w:p w:rsidR="00FF1A19" w:rsidRPr="00FF1A19" w:rsidRDefault="00FF1A19" w:rsidP="001220BC">
            <w:pPr>
              <w:rPr>
                <w:sz w:val="18"/>
                <w:szCs w:val="18"/>
              </w:rPr>
            </w:pPr>
            <w:r w:rsidRPr="00FF1A19">
              <w:rPr>
                <w:b/>
                <w:bCs/>
                <w:sz w:val="18"/>
                <w:szCs w:val="18"/>
              </w:rPr>
              <w:t>U</w:t>
            </w:r>
            <w:r w:rsidRPr="00FF1A19">
              <w:rPr>
                <w:sz w:val="18"/>
                <w:szCs w:val="18"/>
              </w:rPr>
              <w:t>sers Number</w:t>
            </w:r>
          </w:p>
        </w:tc>
        <w:tc>
          <w:tcPr>
            <w:tcW w:w="807" w:type="dxa"/>
            <w:vAlign w:val="center"/>
          </w:tcPr>
          <w:p w:rsidR="00FF1A19" w:rsidRPr="00FF1A19" w:rsidRDefault="00FF1A19" w:rsidP="001220BC">
            <w:pPr>
              <w:jc w:val="center"/>
              <w:rPr>
                <w:sz w:val="18"/>
                <w:szCs w:val="18"/>
              </w:rPr>
            </w:pPr>
            <w:r w:rsidRPr="00FF1A19">
              <w:rPr>
                <w:sz w:val="18"/>
                <w:szCs w:val="18"/>
              </w:rPr>
              <w:t>500</w:t>
            </w:r>
          </w:p>
        </w:tc>
        <w:tc>
          <w:tcPr>
            <w:tcW w:w="807" w:type="dxa"/>
            <w:vAlign w:val="center"/>
          </w:tcPr>
          <w:p w:rsidR="00FF1A19" w:rsidRPr="00FF1A19" w:rsidRDefault="00FF1A19" w:rsidP="001220BC">
            <w:pPr>
              <w:jc w:val="center"/>
              <w:rPr>
                <w:sz w:val="18"/>
                <w:szCs w:val="18"/>
              </w:rPr>
            </w:pPr>
            <w:r w:rsidRPr="00FF1A19">
              <w:rPr>
                <w:sz w:val="18"/>
                <w:szCs w:val="18"/>
              </w:rPr>
              <w:t>200</w:t>
            </w:r>
          </w:p>
        </w:tc>
        <w:tc>
          <w:tcPr>
            <w:tcW w:w="719" w:type="dxa"/>
            <w:vAlign w:val="center"/>
          </w:tcPr>
          <w:p w:rsidR="00FF1A19" w:rsidRPr="00FF1A19" w:rsidRDefault="00FF1A19" w:rsidP="001220BC">
            <w:pPr>
              <w:jc w:val="center"/>
              <w:rPr>
                <w:sz w:val="18"/>
                <w:szCs w:val="18"/>
              </w:rPr>
            </w:pPr>
            <w:r w:rsidRPr="00FF1A19">
              <w:rPr>
                <w:sz w:val="18"/>
                <w:szCs w:val="18"/>
              </w:rPr>
              <w:t>50</w:t>
            </w:r>
          </w:p>
        </w:tc>
        <w:tc>
          <w:tcPr>
            <w:tcW w:w="2844" w:type="dxa"/>
            <w:vAlign w:val="center"/>
          </w:tcPr>
          <w:p w:rsidR="00FF1A19" w:rsidRPr="00FF1A19" w:rsidRDefault="00FF1A19" w:rsidP="001220BC">
            <w:pPr>
              <w:rPr>
                <w:sz w:val="18"/>
                <w:szCs w:val="18"/>
              </w:rPr>
            </w:pPr>
            <w:r w:rsidRPr="00FF1A19">
              <w:rPr>
                <w:sz w:val="18"/>
                <w:szCs w:val="18"/>
              </w:rPr>
              <w:t>Average Users Number</w:t>
            </w:r>
          </w:p>
        </w:tc>
      </w:tr>
      <w:tr w:rsidR="00FF1A19" w:rsidRPr="00FF1A19" w:rsidTr="00FF1A19">
        <w:trPr>
          <w:jc w:val="center"/>
        </w:trPr>
        <w:tc>
          <w:tcPr>
            <w:tcW w:w="2293" w:type="dxa"/>
            <w:vMerge/>
          </w:tcPr>
          <w:p w:rsidR="00FF1A19" w:rsidRPr="00FF1A19" w:rsidRDefault="00FF1A19" w:rsidP="001220BC">
            <w:pPr>
              <w:rPr>
                <w:sz w:val="18"/>
                <w:szCs w:val="18"/>
              </w:rPr>
            </w:pPr>
          </w:p>
        </w:tc>
        <w:tc>
          <w:tcPr>
            <w:tcW w:w="807" w:type="dxa"/>
            <w:vAlign w:val="center"/>
          </w:tcPr>
          <w:p w:rsidR="00FF1A19" w:rsidRPr="00FF1A19" w:rsidRDefault="00FF1A19" w:rsidP="001220BC">
            <w:pPr>
              <w:jc w:val="center"/>
              <w:rPr>
                <w:sz w:val="18"/>
                <w:szCs w:val="18"/>
              </w:rPr>
            </w:pPr>
            <w:r w:rsidRPr="00FF1A19">
              <w:rPr>
                <w:sz w:val="18"/>
                <w:szCs w:val="18"/>
              </w:rPr>
              <w:t>500/500</w:t>
            </w:r>
          </w:p>
        </w:tc>
        <w:tc>
          <w:tcPr>
            <w:tcW w:w="807" w:type="dxa"/>
            <w:vAlign w:val="center"/>
          </w:tcPr>
          <w:p w:rsidR="00FF1A19" w:rsidRPr="00FF1A19" w:rsidRDefault="00FF1A19" w:rsidP="001220BC">
            <w:pPr>
              <w:jc w:val="center"/>
              <w:rPr>
                <w:sz w:val="18"/>
                <w:szCs w:val="18"/>
              </w:rPr>
            </w:pPr>
            <w:r w:rsidRPr="00FF1A19">
              <w:rPr>
                <w:sz w:val="18"/>
                <w:szCs w:val="18"/>
              </w:rPr>
              <w:t>500/200</w:t>
            </w:r>
          </w:p>
        </w:tc>
        <w:tc>
          <w:tcPr>
            <w:tcW w:w="719" w:type="dxa"/>
            <w:vAlign w:val="center"/>
          </w:tcPr>
          <w:p w:rsidR="00FF1A19" w:rsidRPr="00FF1A19" w:rsidRDefault="00FF1A19" w:rsidP="001220BC">
            <w:pPr>
              <w:jc w:val="center"/>
              <w:rPr>
                <w:sz w:val="18"/>
                <w:szCs w:val="18"/>
              </w:rPr>
            </w:pPr>
            <w:r w:rsidRPr="00FF1A19">
              <w:rPr>
                <w:sz w:val="18"/>
                <w:szCs w:val="18"/>
              </w:rPr>
              <w:t>500/50</w:t>
            </w:r>
          </w:p>
        </w:tc>
        <w:tc>
          <w:tcPr>
            <w:tcW w:w="2844" w:type="dxa"/>
            <w:vAlign w:val="center"/>
          </w:tcPr>
          <w:p w:rsidR="00FF1A19" w:rsidRPr="00FF1A19" w:rsidRDefault="00FF1A19" w:rsidP="001220BC">
            <w:pPr>
              <w:rPr>
                <w:sz w:val="18"/>
                <w:szCs w:val="18"/>
              </w:rPr>
            </w:pPr>
            <w:r w:rsidRPr="00FF1A19">
              <w:rPr>
                <w:sz w:val="18"/>
                <w:szCs w:val="18"/>
              </w:rPr>
              <w:t>UF=100*(AUN/Max. AUN)</w:t>
            </w:r>
          </w:p>
        </w:tc>
      </w:tr>
      <w:tr w:rsidR="00FF1A19" w:rsidRPr="00FF1A19" w:rsidTr="00FF1A19">
        <w:trPr>
          <w:jc w:val="center"/>
        </w:trPr>
        <w:tc>
          <w:tcPr>
            <w:tcW w:w="2293" w:type="dxa"/>
          </w:tcPr>
          <w:p w:rsidR="00FF1A19" w:rsidRPr="00FF1A19" w:rsidRDefault="00FF1A19" w:rsidP="001220BC">
            <w:pPr>
              <w:rPr>
                <w:sz w:val="18"/>
                <w:szCs w:val="18"/>
              </w:rPr>
            </w:pPr>
            <w:r w:rsidRPr="00FF1A19">
              <w:rPr>
                <w:b/>
                <w:bCs/>
                <w:sz w:val="18"/>
                <w:szCs w:val="18"/>
              </w:rPr>
              <w:t>S</w:t>
            </w:r>
            <w:r w:rsidRPr="00FF1A19">
              <w:rPr>
                <w:sz w:val="18"/>
                <w:szCs w:val="18"/>
              </w:rPr>
              <w:t>everity Level</w:t>
            </w:r>
          </w:p>
        </w:tc>
        <w:tc>
          <w:tcPr>
            <w:tcW w:w="807" w:type="dxa"/>
            <w:vAlign w:val="center"/>
          </w:tcPr>
          <w:p w:rsidR="00FF1A19" w:rsidRPr="00FF1A19" w:rsidRDefault="00FF1A19" w:rsidP="001220BC">
            <w:pPr>
              <w:jc w:val="center"/>
              <w:rPr>
                <w:sz w:val="18"/>
                <w:szCs w:val="18"/>
              </w:rPr>
            </w:pPr>
            <w:r w:rsidRPr="00FF1A19">
              <w:rPr>
                <w:sz w:val="18"/>
                <w:szCs w:val="18"/>
              </w:rPr>
              <w:t>35</w:t>
            </w:r>
          </w:p>
        </w:tc>
        <w:tc>
          <w:tcPr>
            <w:tcW w:w="807" w:type="dxa"/>
            <w:vAlign w:val="center"/>
          </w:tcPr>
          <w:p w:rsidR="00FF1A19" w:rsidRPr="00FF1A19" w:rsidRDefault="00FF1A19" w:rsidP="001220BC">
            <w:pPr>
              <w:jc w:val="center"/>
              <w:rPr>
                <w:sz w:val="18"/>
                <w:szCs w:val="18"/>
              </w:rPr>
            </w:pPr>
            <w:r w:rsidRPr="00FF1A19">
              <w:rPr>
                <w:sz w:val="18"/>
                <w:szCs w:val="18"/>
              </w:rPr>
              <w:t>35</w:t>
            </w:r>
          </w:p>
        </w:tc>
        <w:tc>
          <w:tcPr>
            <w:tcW w:w="719" w:type="dxa"/>
            <w:vAlign w:val="center"/>
          </w:tcPr>
          <w:p w:rsidR="00FF1A19" w:rsidRPr="00FF1A19" w:rsidRDefault="00FF1A19" w:rsidP="001220BC">
            <w:pPr>
              <w:jc w:val="center"/>
              <w:rPr>
                <w:sz w:val="18"/>
                <w:szCs w:val="18"/>
              </w:rPr>
            </w:pPr>
            <w:r w:rsidRPr="00FF1A19">
              <w:rPr>
                <w:sz w:val="18"/>
                <w:szCs w:val="18"/>
              </w:rPr>
              <w:t>35</w:t>
            </w:r>
          </w:p>
        </w:tc>
        <w:tc>
          <w:tcPr>
            <w:tcW w:w="2844" w:type="dxa"/>
            <w:vAlign w:val="center"/>
          </w:tcPr>
          <w:p w:rsidR="00FF1A19" w:rsidRPr="00FF1A19" w:rsidRDefault="00FF1A19" w:rsidP="001220BC">
            <w:pPr>
              <w:rPr>
                <w:sz w:val="18"/>
                <w:szCs w:val="18"/>
              </w:rPr>
            </w:pPr>
            <w:r w:rsidRPr="00FF1A19">
              <w:rPr>
                <w:sz w:val="18"/>
                <w:szCs w:val="18"/>
              </w:rPr>
              <w:t>Based on Table 5</w:t>
            </w:r>
          </w:p>
        </w:tc>
      </w:tr>
      <w:tr w:rsidR="00FF1A19" w:rsidRPr="00FF1A19" w:rsidTr="00FF1A19">
        <w:trPr>
          <w:jc w:val="center"/>
        </w:trPr>
        <w:tc>
          <w:tcPr>
            <w:tcW w:w="2293" w:type="dxa"/>
            <w:tcBorders>
              <w:bottom w:val="single" w:sz="4" w:space="0" w:color="auto"/>
            </w:tcBorders>
          </w:tcPr>
          <w:p w:rsidR="00FF1A19" w:rsidRPr="00FF1A19" w:rsidRDefault="00FF1A19" w:rsidP="001220BC">
            <w:pPr>
              <w:rPr>
                <w:sz w:val="18"/>
                <w:szCs w:val="18"/>
              </w:rPr>
            </w:pPr>
            <w:r w:rsidRPr="00FF1A19">
              <w:rPr>
                <w:b/>
                <w:bCs/>
                <w:sz w:val="18"/>
                <w:szCs w:val="18"/>
              </w:rPr>
              <w:t>C</w:t>
            </w:r>
            <w:r w:rsidRPr="00FF1A19">
              <w:rPr>
                <w:sz w:val="18"/>
                <w:szCs w:val="18"/>
              </w:rPr>
              <w:t>itizens’ Complaints</w:t>
            </w:r>
          </w:p>
        </w:tc>
        <w:tc>
          <w:tcPr>
            <w:tcW w:w="807" w:type="dxa"/>
            <w:tcBorders>
              <w:bottom w:val="single" w:sz="4" w:space="0" w:color="auto"/>
            </w:tcBorders>
            <w:vAlign w:val="center"/>
          </w:tcPr>
          <w:p w:rsidR="00FF1A19" w:rsidRPr="00FF1A19" w:rsidRDefault="00FF1A19" w:rsidP="001220BC">
            <w:pPr>
              <w:jc w:val="center"/>
              <w:rPr>
                <w:sz w:val="18"/>
                <w:szCs w:val="18"/>
              </w:rPr>
            </w:pPr>
            <w:r w:rsidRPr="00FF1A19">
              <w:rPr>
                <w:sz w:val="18"/>
                <w:szCs w:val="18"/>
              </w:rPr>
              <w:t>0</w:t>
            </w:r>
          </w:p>
        </w:tc>
        <w:tc>
          <w:tcPr>
            <w:tcW w:w="807" w:type="dxa"/>
            <w:tcBorders>
              <w:bottom w:val="single" w:sz="4" w:space="0" w:color="auto"/>
            </w:tcBorders>
            <w:vAlign w:val="center"/>
          </w:tcPr>
          <w:p w:rsidR="00FF1A19" w:rsidRPr="00FF1A19" w:rsidRDefault="00FF1A19" w:rsidP="001220BC">
            <w:pPr>
              <w:jc w:val="center"/>
              <w:rPr>
                <w:sz w:val="18"/>
                <w:szCs w:val="18"/>
              </w:rPr>
            </w:pPr>
            <w:r w:rsidRPr="00FF1A19">
              <w:rPr>
                <w:sz w:val="18"/>
                <w:szCs w:val="18"/>
              </w:rPr>
              <w:t>0</w:t>
            </w:r>
          </w:p>
        </w:tc>
        <w:tc>
          <w:tcPr>
            <w:tcW w:w="719" w:type="dxa"/>
            <w:tcBorders>
              <w:bottom w:val="single" w:sz="4" w:space="0" w:color="auto"/>
            </w:tcBorders>
            <w:vAlign w:val="center"/>
          </w:tcPr>
          <w:p w:rsidR="00FF1A19" w:rsidRPr="00FF1A19" w:rsidRDefault="00FF1A19" w:rsidP="001220BC">
            <w:pPr>
              <w:jc w:val="center"/>
              <w:rPr>
                <w:sz w:val="18"/>
                <w:szCs w:val="18"/>
              </w:rPr>
            </w:pPr>
            <w:r w:rsidRPr="00FF1A19">
              <w:rPr>
                <w:sz w:val="18"/>
                <w:szCs w:val="18"/>
              </w:rPr>
              <w:t>0</w:t>
            </w:r>
          </w:p>
        </w:tc>
        <w:tc>
          <w:tcPr>
            <w:tcW w:w="2844" w:type="dxa"/>
            <w:tcBorders>
              <w:bottom w:val="single" w:sz="4" w:space="0" w:color="auto"/>
            </w:tcBorders>
            <w:vAlign w:val="center"/>
          </w:tcPr>
          <w:p w:rsidR="00FF1A19" w:rsidRPr="00FF1A19" w:rsidRDefault="00FF1A19" w:rsidP="001220BC">
            <w:pPr>
              <w:rPr>
                <w:sz w:val="18"/>
                <w:szCs w:val="18"/>
              </w:rPr>
            </w:pPr>
            <w:r w:rsidRPr="00FF1A19">
              <w:rPr>
                <w:sz w:val="18"/>
                <w:szCs w:val="18"/>
              </w:rPr>
              <w:t>Based on Table 6</w:t>
            </w:r>
          </w:p>
        </w:tc>
      </w:tr>
      <w:tr w:rsidR="00FF1A19" w:rsidRPr="00FF1A19" w:rsidTr="00FF1A19">
        <w:trPr>
          <w:jc w:val="center"/>
        </w:trPr>
        <w:tc>
          <w:tcPr>
            <w:tcW w:w="7470" w:type="dxa"/>
            <w:gridSpan w:val="5"/>
            <w:tcBorders>
              <w:top w:val="single" w:sz="4" w:space="0" w:color="auto"/>
              <w:bottom w:val="single" w:sz="4" w:space="0" w:color="auto"/>
            </w:tcBorders>
          </w:tcPr>
          <w:p w:rsidR="00FF1A19" w:rsidRPr="00FF1A19" w:rsidRDefault="00FF1A19" w:rsidP="001220BC">
            <w:pPr>
              <w:rPr>
                <w:sz w:val="18"/>
                <w:szCs w:val="18"/>
              </w:rPr>
            </w:pPr>
            <w:r w:rsidRPr="00FF1A19">
              <w:rPr>
                <w:sz w:val="18"/>
                <w:szCs w:val="18"/>
              </w:rPr>
              <w:t>Ed: Educational,  Re: Recreational, Op: Operational</w:t>
            </w:r>
          </w:p>
        </w:tc>
      </w:tr>
    </w:tbl>
    <w:p w:rsidR="003459F7" w:rsidRDefault="003459F7" w:rsidP="003459F7">
      <w:pPr>
        <w:pStyle w:val="Paragraph"/>
        <w:jc w:val="center"/>
      </w:pPr>
    </w:p>
    <w:p w:rsidR="00275033" w:rsidRDefault="00275033" w:rsidP="00275033">
      <w:pPr>
        <w:autoSpaceDE w:val="0"/>
        <w:jc w:val="center"/>
        <w:rPr>
          <w:bCs/>
          <w:sz w:val="18"/>
          <w:szCs w:val="18"/>
        </w:rPr>
      </w:pPr>
      <w:r>
        <w:rPr>
          <w:b/>
          <w:sz w:val="18"/>
          <w:szCs w:val="18"/>
        </w:rPr>
        <w:t>TABLE</w:t>
      </w:r>
      <w:r w:rsidRPr="004D256E">
        <w:rPr>
          <w:b/>
          <w:sz w:val="18"/>
          <w:szCs w:val="18"/>
        </w:rPr>
        <w:t xml:space="preserve"> </w:t>
      </w:r>
      <w:r>
        <w:rPr>
          <w:b/>
          <w:sz w:val="18"/>
          <w:szCs w:val="18"/>
        </w:rPr>
        <w:t>8</w:t>
      </w:r>
      <w:r w:rsidRPr="004D256E">
        <w:rPr>
          <w:b/>
          <w:sz w:val="18"/>
          <w:szCs w:val="18"/>
        </w:rPr>
        <w:t>.</w:t>
      </w:r>
      <w:r>
        <w:rPr>
          <w:bCs/>
          <w:sz w:val="18"/>
          <w:szCs w:val="18"/>
        </w:rPr>
        <w:t xml:space="preserve"> Applied example for calculating building maintenance priority index (PI)</w:t>
      </w:r>
    </w:p>
    <w:tbl>
      <w:tblPr>
        <w:tblW w:w="7284" w:type="dxa"/>
        <w:jc w:val="center"/>
        <w:tblInd w:w="279" w:type="dxa"/>
        <w:tblLook w:val="04A0"/>
      </w:tblPr>
      <w:tblGrid>
        <w:gridCol w:w="3276"/>
        <w:gridCol w:w="486"/>
        <w:gridCol w:w="426"/>
        <w:gridCol w:w="457"/>
        <w:gridCol w:w="776"/>
        <w:gridCol w:w="621"/>
        <w:gridCol w:w="621"/>
        <w:gridCol w:w="621"/>
      </w:tblGrid>
      <w:tr w:rsidR="00275033" w:rsidRPr="00275033" w:rsidTr="00275033">
        <w:trPr>
          <w:jc w:val="center"/>
        </w:trPr>
        <w:tc>
          <w:tcPr>
            <w:tcW w:w="3276" w:type="dxa"/>
            <w:vMerge w:val="restart"/>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Indicator</w:t>
            </w:r>
          </w:p>
        </w:tc>
        <w:tc>
          <w:tcPr>
            <w:tcW w:w="1369" w:type="dxa"/>
            <w:gridSpan w:val="3"/>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Fi</w:t>
            </w:r>
          </w:p>
        </w:tc>
        <w:tc>
          <w:tcPr>
            <w:tcW w:w="776" w:type="dxa"/>
            <w:vMerge w:val="restart"/>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Weight (Wi)</w:t>
            </w:r>
          </w:p>
        </w:tc>
        <w:tc>
          <w:tcPr>
            <w:tcW w:w="1863" w:type="dxa"/>
            <w:gridSpan w:val="3"/>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Wi*Fi</w:t>
            </w:r>
          </w:p>
        </w:tc>
      </w:tr>
      <w:tr w:rsidR="00275033" w:rsidRPr="00275033" w:rsidTr="00275033">
        <w:trPr>
          <w:jc w:val="center"/>
        </w:trPr>
        <w:tc>
          <w:tcPr>
            <w:tcW w:w="3276" w:type="dxa"/>
            <w:vMerge/>
            <w:tcBorders>
              <w:top w:val="single" w:sz="4" w:space="0" w:color="auto"/>
              <w:bottom w:val="single" w:sz="4" w:space="0" w:color="auto"/>
            </w:tcBorders>
          </w:tcPr>
          <w:p w:rsidR="00275033" w:rsidRPr="00275033" w:rsidRDefault="00275033" w:rsidP="001220BC">
            <w:pPr>
              <w:rPr>
                <w:sz w:val="18"/>
                <w:szCs w:val="18"/>
              </w:rPr>
            </w:pPr>
          </w:p>
        </w:tc>
        <w:tc>
          <w:tcPr>
            <w:tcW w:w="486"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Ed</w:t>
            </w:r>
          </w:p>
        </w:tc>
        <w:tc>
          <w:tcPr>
            <w:tcW w:w="426"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Re</w:t>
            </w:r>
          </w:p>
        </w:tc>
        <w:tc>
          <w:tcPr>
            <w:tcW w:w="457"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Op</w:t>
            </w:r>
          </w:p>
        </w:tc>
        <w:tc>
          <w:tcPr>
            <w:tcW w:w="776" w:type="dxa"/>
            <w:vMerge/>
            <w:tcBorders>
              <w:top w:val="single" w:sz="4" w:space="0" w:color="auto"/>
              <w:bottom w:val="single" w:sz="4" w:space="0" w:color="auto"/>
            </w:tcBorders>
          </w:tcPr>
          <w:p w:rsidR="00275033" w:rsidRPr="00275033" w:rsidRDefault="00275033" w:rsidP="001220BC">
            <w:pPr>
              <w:jc w:val="center"/>
              <w:rPr>
                <w:b/>
                <w:bCs/>
                <w:sz w:val="18"/>
                <w:szCs w:val="18"/>
              </w:rPr>
            </w:pPr>
          </w:p>
        </w:tc>
        <w:tc>
          <w:tcPr>
            <w:tcW w:w="621"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Ed</w:t>
            </w:r>
          </w:p>
        </w:tc>
        <w:tc>
          <w:tcPr>
            <w:tcW w:w="621"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Re</w:t>
            </w:r>
          </w:p>
        </w:tc>
        <w:tc>
          <w:tcPr>
            <w:tcW w:w="621"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Op</w:t>
            </w:r>
          </w:p>
        </w:tc>
      </w:tr>
      <w:tr w:rsidR="00275033" w:rsidRPr="00275033" w:rsidTr="00275033">
        <w:trPr>
          <w:jc w:val="center"/>
        </w:trPr>
        <w:tc>
          <w:tcPr>
            <w:tcW w:w="3276" w:type="dxa"/>
            <w:tcBorders>
              <w:top w:val="single" w:sz="4" w:space="0" w:color="auto"/>
            </w:tcBorders>
          </w:tcPr>
          <w:p w:rsidR="00275033" w:rsidRPr="00275033" w:rsidRDefault="00275033" w:rsidP="001220BC">
            <w:pPr>
              <w:rPr>
                <w:sz w:val="18"/>
                <w:szCs w:val="18"/>
              </w:rPr>
            </w:pPr>
            <w:r w:rsidRPr="00275033">
              <w:rPr>
                <w:b/>
                <w:bCs/>
                <w:sz w:val="18"/>
                <w:szCs w:val="18"/>
              </w:rPr>
              <w:t>B</w:t>
            </w:r>
            <w:r w:rsidRPr="00275033">
              <w:rPr>
                <w:sz w:val="18"/>
                <w:szCs w:val="18"/>
              </w:rPr>
              <w:t>uilding Condition</w:t>
            </w:r>
          </w:p>
        </w:tc>
        <w:tc>
          <w:tcPr>
            <w:tcW w:w="486"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75</w:t>
            </w:r>
          </w:p>
        </w:tc>
        <w:tc>
          <w:tcPr>
            <w:tcW w:w="426"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75</w:t>
            </w:r>
          </w:p>
        </w:tc>
        <w:tc>
          <w:tcPr>
            <w:tcW w:w="457"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75</w:t>
            </w:r>
          </w:p>
        </w:tc>
        <w:tc>
          <w:tcPr>
            <w:tcW w:w="776"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0.40</w:t>
            </w:r>
          </w:p>
        </w:tc>
        <w:tc>
          <w:tcPr>
            <w:tcW w:w="621"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30</w:t>
            </w:r>
          </w:p>
        </w:tc>
        <w:tc>
          <w:tcPr>
            <w:tcW w:w="621"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30</w:t>
            </w:r>
          </w:p>
        </w:tc>
        <w:tc>
          <w:tcPr>
            <w:tcW w:w="621" w:type="dxa"/>
            <w:tcBorders>
              <w:top w:val="single" w:sz="4" w:space="0" w:color="auto"/>
            </w:tcBorders>
            <w:vAlign w:val="center"/>
          </w:tcPr>
          <w:p w:rsidR="00275033" w:rsidRPr="00275033" w:rsidRDefault="00275033" w:rsidP="001220BC">
            <w:pPr>
              <w:jc w:val="center"/>
              <w:rPr>
                <w:sz w:val="18"/>
                <w:szCs w:val="18"/>
              </w:rPr>
            </w:pPr>
            <w:r w:rsidRPr="00275033">
              <w:rPr>
                <w:sz w:val="18"/>
                <w:szCs w:val="18"/>
              </w:rPr>
              <w:t>30</w:t>
            </w:r>
          </w:p>
        </w:tc>
      </w:tr>
      <w:tr w:rsidR="00275033" w:rsidRPr="00275033" w:rsidTr="00275033">
        <w:trPr>
          <w:jc w:val="center"/>
        </w:trPr>
        <w:tc>
          <w:tcPr>
            <w:tcW w:w="3276" w:type="dxa"/>
          </w:tcPr>
          <w:p w:rsidR="00275033" w:rsidRPr="00275033" w:rsidRDefault="00275033" w:rsidP="001220BC">
            <w:pPr>
              <w:rPr>
                <w:sz w:val="18"/>
                <w:szCs w:val="18"/>
              </w:rPr>
            </w:pPr>
            <w:r w:rsidRPr="00275033">
              <w:rPr>
                <w:b/>
                <w:bCs/>
                <w:sz w:val="18"/>
                <w:szCs w:val="18"/>
              </w:rPr>
              <w:t>C</w:t>
            </w:r>
            <w:r w:rsidRPr="00275033">
              <w:rPr>
                <w:sz w:val="18"/>
                <w:szCs w:val="18"/>
              </w:rPr>
              <w:t>lassification and Importance of Building</w:t>
            </w:r>
          </w:p>
        </w:tc>
        <w:tc>
          <w:tcPr>
            <w:tcW w:w="486" w:type="dxa"/>
            <w:vAlign w:val="center"/>
          </w:tcPr>
          <w:p w:rsidR="00275033" w:rsidRPr="00275033" w:rsidRDefault="00275033" w:rsidP="001220BC">
            <w:pPr>
              <w:jc w:val="center"/>
              <w:rPr>
                <w:sz w:val="18"/>
                <w:szCs w:val="18"/>
              </w:rPr>
            </w:pPr>
            <w:r w:rsidRPr="00275033">
              <w:rPr>
                <w:sz w:val="18"/>
                <w:szCs w:val="18"/>
              </w:rPr>
              <w:t>100</w:t>
            </w:r>
          </w:p>
        </w:tc>
        <w:tc>
          <w:tcPr>
            <w:tcW w:w="426" w:type="dxa"/>
            <w:vAlign w:val="center"/>
          </w:tcPr>
          <w:p w:rsidR="00275033" w:rsidRPr="00275033" w:rsidRDefault="00275033" w:rsidP="001220BC">
            <w:pPr>
              <w:jc w:val="center"/>
              <w:rPr>
                <w:sz w:val="18"/>
                <w:szCs w:val="18"/>
              </w:rPr>
            </w:pPr>
            <w:r w:rsidRPr="00275033">
              <w:rPr>
                <w:sz w:val="18"/>
                <w:szCs w:val="18"/>
              </w:rPr>
              <w:t>80</w:t>
            </w:r>
          </w:p>
        </w:tc>
        <w:tc>
          <w:tcPr>
            <w:tcW w:w="457" w:type="dxa"/>
            <w:vAlign w:val="center"/>
          </w:tcPr>
          <w:p w:rsidR="00275033" w:rsidRPr="00275033" w:rsidRDefault="00275033" w:rsidP="001220BC">
            <w:pPr>
              <w:jc w:val="center"/>
              <w:rPr>
                <w:sz w:val="18"/>
                <w:szCs w:val="18"/>
              </w:rPr>
            </w:pPr>
            <w:r w:rsidRPr="00275033">
              <w:rPr>
                <w:sz w:val="18"/>
                <w:szCs w:val="18"/>
              </w:rPr>
              <w:t>50</w:t>
            </w:r>
          </w:p>
        </w:tc>
        <w:tc>
          <w:tcPr>
            <w:tcW w:w="776" w:type="dxa"/>
            <w:vAlign w:val="center"/>
          </w:tcPr>
          <w:p w:rsidR="00275033" w:rsidRPr="00275033" w:rsidRDefault="00275033" w:rsidP="001220BC">
            <w:pPr>
              <w:jc w:val="center"/>
              <w:rPr>
                <w:sz w:val="18"/>
                <w:szCs w:val="18"/>
              </w:rPr>
            </w:pPr>
            <w:r w:rsidRPr="00275033">
              <w:rPr>
                <w:sz w:val="18"/>
                <w:szCs w:val="18"/>
              </w:rPr>
              <w:t>0.35</w:t>
            </w:r>
          </w:p>
        </w:tc>
        <w:tc>
          <w:tcPr>
            <w:tcW w:w="621" w:type="dxa"/>
            <w:vAlign w:val="center"/>
          </w:tcPr>
          <w:p w:rsidR="00275033" w:rsidRPr="00275033" w:rsidRDefault="00275033" w:rsidP="001220BC">
            <w:pPr>
              <w:jc w:val="center"/>
              <w:rPr>
                <w:sz w:val="18"/>
                <w:szCs w:val="18"/>
              </w:rPr>
            </w:pPr>
            <w:r w:rsidRPr="00275033">
              <w:rPr>
                <w:sz w:val="18"/>
                <w:szCs w:val="18"/>
              </w:rPr>
              <w:t>35</w:t>
            </w:r>
          </w:p>
        </w:tc>
        <w:tc>
          <w:tcPr>
            <w:tcW w:w="621" w:type="dxa"/>
            <w:vAlign w:val="center"/>
          </w:tcPr>
          <w:p w:rsidR="00275033" w:rsidRPr="00275033" w:rsidRDefault="00275033" w:rsidP="001220BC">
            <w:pPr>
              <w:jc w:val="center"/>
              <w:rPr>
                <w:sz w:val="18"/>
                <w:szCs w:val="18"/>
              </w:rPr>
            </w:pPr>
            <w:r w:rsidRPr="00275033">
              <w:rPr>
                <w:sz w:val="18"/>
                <w:szCs w:val="18"/>
              </w:rPr>
              <w:t>28</w:t>
            </w:r>
          </w:p>
        </w:tc>
        <w:tc>
          <w:tcPr>
            <w:tcW w:w="621" w:type="dxa"/>
            <w:vAlign w:val="center"/>
          </w:tcPr>
          <w:p w:rsidR="00275033" w:rsidRPr="00275033" w:rsidRDefault="00275033" w:rsidP="001220BC">
            <w:pPr>
              <w:jc w:val="center"/>
              <w:rPr>
                <w:sz w:val="18"/>
                <w:szCs w:val="18"/>
              </w:rPr>
            </w:pPr>
            <w:r w:rsidRPr="00275033">
              <w:rPr>
                <w:sz w:val="18"/>
                <w:szCs w:val="18"/>
              </w:rPr>
              <w:t>17.5</w:t>
            </w:r>
          </w:p>
        </w:tc>
      </w:tr>
      <w:tr w:rsidR="00275033" w:rsidRPr="00275033" w:rsidTr="00275033">
        <w:trPr>
          <w:jc w:val="center"/>
        </w:trPr>
        <w:tc>
          <w:tcPr>
            <w:tcW w:w="3276" w:type="dxa"/>
          </w:tcPr>
          <w:p w:rsidR="00275033" w:rsidRPr="00275033" w:rsidRDefault="00275033" w:rsidP="001220BC">
            <w:pPr>
              <w:rPr>
                <w:sz w:val="18"/>
                <w:szCs w:val="18"/>
              </w:rPr>
            </w:pPr>
            <w:r w:rsidRPr="00275033">
              <w:rPr>
                <w:b/>
                <w:bCs/>
                <w:sz w:val="18"/>
                <w:szCs w:val="18"/>
              </w:rPr>
              <w:t>U</w:t>
            </w:r>
            <w:r w:rsidRPr="00275033">
              <w:rPr>
                <w:sz w:val="18"/>
                <w:szCs w:val="18"/>
              </w:rPr>
              <w:t>sers Number</w:t>
            </w:r>
          </w:p>
        </w:tc>
        <w:tc>
          <w:tcPr>
            <w:tcW w:w="486" w:type="dxa"/>
            <w:vAlign w:val="center"/>
          </w:tcPr>
          <w:p w:rsidR="00275033" w:rsidRPr="00275033" w:rsidRDefault="00275033" w:rsidP="001220BC">
            <w:pPr>
              <w:jc w:val="center"/>
              <w:rPr>
                <w:sz w:val="18"/>
                <w:szCs w:val="18"/>
              </w:rPr>
            </w:pPr>
            <w:r w:rsidRPr="00275033">
              <w:rPr>
                <w:sz w:val="18"/>
                <w:szCs w:val="18"/>
              </w:rPr>
              <w:t>100</w:t>
            </w:r>
          </w:p>
        </w:tc>
        <w:tc>
          <w:tcPr>
            <w:tcW w:w="426" w:type="dxa"/>
            <w:vAlign w:val="center"/>
          </w:tcPr>
          <w:p w:rsidR="00275033" w:rsidRPr="00275033" w:rsidRDefault="00275033" w:rsidP="001220BC">
            <w:pPr>
              <w:jc w:val="center"/>
              <w:rPr>
                <w:sz w:val="18"/>
                <w:szCs w:val="18"/>
              </w:rPr>
            </w:pPr>
            <w:r w:rsidRPr="00275033">
              <w:rPr>
                <w:sz w:val="18"/>
                <w:szCs w:val="18"/>
              </w:rPr>
              <w:t>40</w:t>
            </w:r>
          </w:p>
        </w:tc>
        <w:tc>
          <w:tcPr>
            <w:tcW w:w="457" w:type="dxa"/>
            <w:vAlign w:val="center"/>
          </w:tcPr>
          <w:p w:rsidR="00275033" w:rsidRPr="00275033" w:rsidRDefault="00275033" w:rsidP="001220BC">
            <w:pPr>
              <w:jc w:val="center"/>
              <w:rPr>
                <w:sz w:val="18"/>
                <w:szCs w:val="18"/>
              </w:rPr>
            </w:pPr>
            <w:r w:rsidRPr="00275033">
              <w:rPr>
                <w:sz w:val="18"/>
                <w:szCs w:val="18"/>
              </w:rPr>
              <w:t>10</w:t>
            </w:r>
          </w:p>
        </w:tc>
        <w:tc>
          <w:tcPr>
            <w:tcW w:w="776" w:type="dxa"/>
            <w:vAlign w:val="center"/>
          </w:tcPr>
          <w:p w:rsidR="00275033" w:rsidRPr="00275033" w:rsidRDefault="00275033" w:rsidP="001220BC">
            <w:pPr>
              <w:jc w:val="center"/>
              <w:rPr>
                <w:sz w:val="18"/>
                <w:szCs w:val="18"/>
              </w:rPr>
            </w:pPr>
            <w:r w:rsidRPr="00275033">
              <w:rPr>
                <w:sz w:val="18"/>
                <w:szCs w:val="18"/>
              </w:rPr>
              <w:t>0.05</w:t>
            </w:r>
          </w:p>
        </w:tc>
        <w:tc>
          <w:tcPr>
            <w:tcW w:w="621" w:type="dxa"/>
            <w:vAlign w:val="center"/>
          </w:tcPr>
          <w:p w:rsidR="00275033" w:rsidRPr="00275033" w:rsidRDefault="00275033" w:rsidP="001220BC">
            <w:pPr>
              <w:jc w:val="center"/>
              <w:rPr>
                <w:sz w:val="18"/>
                <w:szCs w:val="18"/>
              </w:rPr>
            </w:pPr>
            <w:r w:rsidRPr="00275033">
              <w:rPr>
                <w:sz w:val="18"/>
                <w:szCs w:val="18"/>
              </w:rPr>
              <w:t>5</w:t>
            </w:r>
          </w:p>
        </w:tc>
        <w:tc>
          <w:tcPr>
            <w:tcW w:w="621" w:type="dxa"/>
            <w:vAlign w:val="center"/>
          </w:tcPr>
          <w:p w:rsidR="00275033" w:rsidRPr="00275033" w:rsidRDefault="00275033" w:rsidP="001220BC">
            <w:pPr>
              <w:jc w:val="center"/>
              <w:rPr>
                <w:sz w:val="18"/>
                <w:szCs w:val="18"/>
              </w:rPr>
            </w:pPr>
            <w:r w:rsidRPr="00275033">
              <w:rPr>
                <w:sz w:val="18"/>
                <w:szCs w:val="18"/>
              </w:rPr>
              <w:t>2</w:t>
            </w:r>
          </w:p>
        </w:tc>
        <w:tc>
          <w:tcPr>
            <w:tcW w:w="621" w:type="dxa"/>
            <w:vAlign w:val="center"/>
          </w:tcPr>
          <w:p w:rsidR="00275033" w:rsidRPr="00275033" w:rsidRDefault="00275033" w:rsidP="001220BC">
            <w:pPr>
              <w:jc w:val="center"/>
              <w:rPr>
                <w:sz w:val="18"/>
                <w:szCs w:val="18"/>
              </w:rPr>
            </w:pPr>
            <w:r w:rsidRPr="00275033">
              <w:rPr>
                <w:sz w:val="18"/>
                <w:szCs w:val="18"/>
              </w:rPr>
              <w:t>0.5</w:t>
            </w:r>
          </w:p>
        </w:tc>
      </w:tr>
      <w:tr w:rsidR="00275033" w:rsidRPr="00275033" w:rsidTr="00275033">
        <w:trPr>
          <w:jc w:val="center"/>
        </w:trPr>
        <w:tc>
          <w:tcPr>
            <w:tcW w:w="3276" w:type="dxa"/>
          </w:tcPr>
          <w:p w:rsidR="00275033" w:rsidRPr="00275033" w:rsidRDefault="00275033" w:rsidP="001220BC">
            <w:pPr>
              <w:rPr>
                <w:sz w:val="18"/>
                <w:szCs w:val="18"/>
              </w:rPr>
            </w:pPr>
            <w:r w:rsidRPr="00275033">
              <w:rPr>
                <w:b/>
                <w:bCs/>
                <w:sz w:val="18"/>
                <w:szCs w:val="18"/>
              </w:rPr>
              <w:t>S</w:t>
            </w:r>
            <w:r w:rsidRPr="00275033">
              <w:rPr>
                <w:sz w:val="18"/>
                <w:szCs w:val="18"/>
              </w:rPr>
              <w:t>everity Level</w:t>
            </w:r>
          </w:p>
        </w:tc>
        <w:tc>
          <w:tcPr>
            <w:tcW w:w="486" w:type="dxa"/>
            <w:vAlign w:val="center"/>
          </w:tcPr>
          <w:p w:rsidR="00275033" w:rsidRPr="00275033" w:rsidRDefault="00275033" w:rsidP="001220BC">
            <w:pPr>
              <w:jc w:val="center"/>
              <w:rPr>
                <w:sz w:val="18"/>
                <w:szCs w:val="18"/>
              </w:rPr>
            </w:pPr>
            <w:r w:rsidRPr="00275033">
              <w:rPr>
                <w:sz w:val="18"/>
                <w:szCs w:val="18"/>
              </w:rPr>
              <w:t>35</w:t>
            </w:r>
          </w:p>
        </w:tc>
        <w:tc>
          <w:tcPr>
            <w:tcW w:w="426" w:type="dxa"/>
            <w:vAlign w:val="center"/>
          </w:tcPr>
          <w:p w:rsidR="00275033" w:rsidRPr="00275033" w:rsidRDefault="00275033" w:rsidP="001220BC">
            <w:pPr>
              <w:jc w:val="center"/>
              <w:rPr>
                <w:sz w:val="18"/>
                <w:szCs w:val="18"/>
              </w:rPr>
            </w:pPr>
            <w:r w:rsidRPr="00275033">
              <w:rPr>
                <w:sz w:val="18"/>
                <w:szCs w:val="18"/>
              </w:rPr>
              <w:t>35</w:t>
            </w:r>
          </w:p>
        </w:tc>
        <w:tc>
          <w:tcPr>
            <w:tcW w:w="457" w:type="dxa"/>
            <w:vAlign w:val="center"/>
          </w:tcPr>
          <w:p w:rsidR="00275033" w:rsidRPr="00275033" w:rsidRDefault="00275033" w:rsidP="001220BC">
            <w:pPr>
              <w:jc w:val="center"/>
              <w:rPr>
                <w:sz w:val="18"/>
                <w:szCs w:val="18"/>
              </w:rPr>
            </w:pPr>
            <w:r w:rsidRPr="00275033">
              <w:rPr>
                <w:sz w:val="18"/>
                <w:szCs w:val="18"/>
              </w:rPr>
              <w:t>35</w:t>
            </w:r>
          </w:p>
        </w:tc>
        <w:tc>
          <w:tcPr>
            <w:tcW w:w="776" w:type="dxa"/>
            <w:vAlign w:val="center"/>
          </w:tcPr>
          <w:p w:rsidR="00275033" w:rsidRPr="00275033" w:rsidRDefault="00275033" w:rsidP="001220BC">
            <w:pPr>
              <w:jc w:val="center"/>
              <w:rPr>
                <w:sz w:val="18"/>
                <w:szCs w:val="18"/>
              </w:rPr>
            </w:pPr>
            <w:r w:rsidRPr="00275033">
              <w:rPr>
                <w:sz w:val="18"/>
                <w:szCs w:val="18"/>
              </w:rPr>
              <w:t>0.15</w:t>
            </w:r>
          </w:p>
        </w:tc>
        <w:tc>
          <w:tcPr>
            <w:tcW w:w="621" w:type="dxa"/>
            <w:vAlign w:val="center"/>
          </w:tcPr>
          <w:p w:rsidR="00275033" w:rsidRPr="00275033" w:rsidRDefault="00275033" w:rsidP="001220BC">
            <w:pPr>
              <w:jc w:val="center"/>
              <w:rPr>
                <w:sz w:val="18"/>
                <w:szCs w:val="18"/>
              </w:rPr>
            </w:pPr>
            <w:r w:rsidRPr="00275033">
              <w:rPr>
                <w:sz w:val="18"/>
                <w:szCs w:val="18"/>
              </w:rPr>
              <w:t>5.25</w:t>
            </w:r>
          </w:p>
        </w:tc>
        <w:tc>
          <w:tcPr>
            <w:tcW w:w="621" w:type="dxa"/>
            <w:vAlign w:val="center"/>
          </w:tcPr>
          <w:p w:rsidR="00275033" w:rsidRPr="00275033" w:rsidRDefault="00275033" w:rsidP="001220BC">
            <w:pPr>
              <w:jc w:val="center"/>
              <w:rPr>
                <w:sz w:val="18"/>
                <w:szCs w:val="18"/>
              </w:rPr>
            </w:pPr>
            <w:r w:rsidRPr="00275033">
              <w:rPr>
                <w:sz w:val="18"/>
                <w:szCs w:val="18"/>
              </w:rPr>
              <w:t>5.25</w:t>
            </w:r>
          </w:p>
        </w:tc>
        <w:tc>
          <w:tcPr>
            <w:tcW w:w="621" w:type="dxa"/>
            <w:vAlign w:val="center"/>
          </w:tcPr>
          <w:p w:rsidR="00275033" w:rsidRPr="00275033" w:rsidRDefault="00275033" w:rsidP="001220BC">
            <w:pPr>
              <w:jc w:val="center"/>
              <w:rPr>
                <w:sz w:val="18"/>
                <w:szCs w:val="18"/>
              </w:rPr>
            </w:pPr>
            <w:r w:rsidRPr="00275033">
              <w:rPr>
                <w:sz w:val="18"/>
                <w:szCs w:val="18"/>
              </w:rPr>
              <w:t>5.25</w:t>
            </w:r>
          </w:p>
        </w:tc>
      </w:tr>
      <w:tr w:rsidR="00275033" w:rsidRPr="00275033" w:rsidTr="00275033">
        <w:trPr>
          <w:jc w:val="center"/>
        </w:trPr>
        <w:tc>
          <w:tcPr>
            <w:tcW w:w="3276" w:type="dxa"/>
            <w:tcBorders>
              <w:bottom w:val="single" w:sz="4" w:space="0" w:color="auto"/>
            </w:tcBorders>
          </w:tcPr>
          <w:p w:rsidR="00275033" w:rsidRPr="00275033" w:rsidRDefault="00275033" w:rsidP="001220BC">
            <w:pPr>
              <w:rPr>
                <w:sz w:val="18"/>
                <w:szCs w:val="18"/>
              </w:rPr>
            </w:pPr>
            <w:r w:rsidRPr="00275033">
              <w:rPr>
                <w:b/>
                <w:bCs/>
                <w:sz w:val="18"/>
                <w:szCs w:val="18"/>
              </w:rPr>
              <w:t>C</w:t>
            </w:r>
            <w:r w:rsidRPr="00275033">
              <w:rPr>
                <w:sz w:val="18"/>
                <w:szCs w:val="18"/>
              </w:rPr>
              <w:t>itizens’ Complaints</w:t>
            </w:r>
          </w:p>
        </w:tc>
        <w:tc>
          <w:tcPr>
            <w:tcW w:w="486"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w:t>
            </w:r>
          </w:p>
        </w:tc>
        <w:tc>
          <w:tcPr>
            <w:tcW w:w="426"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w:t>
            </w:r>
          </w:p>
        </w:tc>
        <w:tc>
          <w:tcPr>
            <w:tcW w:w="457"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w:t>
            </w:r>
          </w:p>
        </w:tc>
        <w:tc>
          <w:tcPr>
            <w:tcW w:w="776"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0.05</w:t>
            </w:r>
          </w:p>
        </w:tc>
        <w:tc>
          <w:tcPr>
            <w:tcW w:w="621"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w:t>
            </w:r>
          </w:p>
        </w:tc>
        <w:tc>
          <w:tcPr>
            <w:tcW w:w="621"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w:t>
            </w:r>
          </w:p>
        </w:tc>
        <w:tc>
          <w:tcPr>
            <w:tcW w:w="621" w:type="dxa"/>
            <w:tcBorders>
              <w:bottom w:val="single" w:sz="4" w:space="0" w:color="auto"/>
            </w:tcBorders>
            <w:vAlign w:val="center"/>
          </w:tcPr>
          <w:p w:rsidR="00275033" w:rsidRPr="00275033" w:rsidRDefault="00275033" w:rsidP="001220BC">
            <w:pPr>
              <w:jc w:val="center"/>
              <w:rPr>
                <w:sz w:val="18"/>
                <w:szCs w:val="18"/>
              </w:rPr>
            </w:pPr>
            <w:r w:rsidRPr="00275033">
              <w:rPr>
                <w:sz w:val="18"/>
                <w:szCs w:val="18"/>
              </w:rPr>
              <w:t>0</w:t>
            </w:r>
          </w:p>
        </w:tc>
      </w:tr>
      <w:tr w:rsidR="00275033" w:rsidRPr="00275033" w:rsidTr="00275033">
        <w:trPr>
          <w:jc w:val="center"/>
        </w:trPr>
        <w:tc>
          <w:tcPr>
            <w:tcW w:w="5421" w:type="dxa"/>
            <w:gridSpan w:val="5"/>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Priority Index (PI)</w:t>
            </w:r>
          </w:p>
        </w:tc>
        <w:tc>
          <w:tcPr>
            <w:tcW w:w="621"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75.25</w:t>
            </w:r>
          </w:p>
        </w:tc>
        <w:tc>
          <w:tcPr>
            <w:tcW w:w="621"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65.25</w:t>
            </w:r>
          </w:p>
        </w:tc>
        <w:tc>
          <w:tcPr>
            <w:tcW w:w="621" w:type="dxa"/>
            <w:tcBorders>
              <w:top w:val="single" w:sz="4" w:space="0" w:color="auto"/>
              <w:bottom w:val="single" w:sz="4" w:space="0" w:color="auto"/>
            </w:tcBorders>
          </w:tcPr>
          <w:p w:rsidR="00275033" w:rsidRPr="00275033" w:rsidRDefault="00275033" w:rsidP="001220BC">
            <w:pPr>
              <w:jc w:val="center"/>
              <w:rPr>
                <w:b/>
                <w:bCs/>
                <w:sz w:val="18"/>
                <w:szCs w:val="18"/>
              </w:rPr>
            </w:pPr>
            <w:r w:rsidRPr="00275033">
              <w:rPr>
                <w:b/>
                <w:bCs/>
                <w:sz w:val="18"/>
                <w:szCs w:val="18"/>
              </w:rPr>
              <w:t>53.25</w:t>
            </w:r>
          </w:p>
        </w:tc>
      </w:tr>
      <w:tr w:rsidR="00275033" w:rsidRPr="00275033" w:rsidTr="00275033">
        <w:trPr>
          <w:jc w:val="center"/>
        </w:trPr>
        <w:tc>
          <w:tcPr>
            <w:tcW w:w="7284" w:type="dxa"/>
            <w:gridSpan w:val="8"/>
            <w:tcBorders>
              <w:top w:val="single" w:sz="4" w:space="0" w:color="auto"/>
              <w:bottom w:val="single" w:sz="4" w:space="0" w:color="auto"/>
            </w:tcBorders>
          </w:tcPr>
          <w:p w:rsidR="00275033" w:rsidRPr="00275033" w:rsidRDefault="00275033" w:rsidP="001220BC">
            <w:pPr>
              <w:rPr>
                <w:sz w:val="18"/>
                <w:szCs w:val="18"/>
              </w:rPr>
            </w:pPr>
            <w:r w:rsidRPr="00275033">
              <w:rPr>
                <w:sz w:val="18"/>
                <w:szCs w:val="18"/>
              </w:rPr>
              <w:t>Ed: Educational,  Re: Recreational, Op: Operational</w:t>
            </w:r>
          </w:p>
        </w:tc>
      </w:tr>
    </w:tbl>
    <w:p w:rsidR="00FF1A19" w:rsidRDefault="00FF1A19" w:rsidP="003459F7">
      <w:pPr>
        <w:pStyle w:val="Paragraph"/>
        <w:jc w:val="center"/>
      </w:pPr>
    </w:p>
    <w:p w:rsidR="007D3DBA" w:rsidRPr="007D3DBA" w:rsidRDefault="007D3DBA" w:rsidP="007D3DBA">
      <w:pPr>
        <w:ind w:firstLine="270"/>
        <w:jc w:val="both"/>
        <w:rPr>
          <w:sz w:val="20"/>
        </w:rPr>
      </w:pPr>
      <w:r w:rsidRPr="007D3DBA">
        <w:rPr>
          <w:sz w:val="20"/>
        </w:rPr>
        <w:t xml:space="preserve">From Table 7 it is obvious that the first building (educational) type has the first maintenance priority, followed by the second and third buildings (recreational and operational), respectively. The same procedure is applied on all buildings in each municipality. The PI is calculated for each type and after that the PI values are then arranged in descending order. The corresponding type of treatment (routine, preventive, corrective, etc.) and related cost are then identified for each building. Consequently, the annual selected buildings for maintenance are chosen based on PI values till the allocated budget is finished for the specified year. The remaining buildings are postponed to the next years. </w:t>
      </w:r>
    </w:p>
    <w:p w:rsidR="00FF1A19" w:rsidRDefault="00FF1A19" w:rsidP="003459F7">
      <w:pPr>
        <w:pStyle w:val="Paragraph"/>
        <w:jc w:val="center"/>
      </w:pPr>
    </w:p>
    <w:p w:rsidR="003136D7" w:rsidRDefault="007C3EE5" w:rsidP="00B73523">
      <w:pPr>
        <w:pStyle w:val="Paragraph"/>
      </w:pPr>
      <w:r w:rsidRPr="003136D7">
        <w:t xml:space="preserve">The results of the questionnaire analysis indicated also that the lack of the </w:t>
      </w:r>
      <w:r w:rsidR="00A11E60" w:rsidRPr="003136D7">
        <w:t xml:space="preserve">external </w:t>
      </w:r>
      <w:r w:rsidRPr="003136D7">
        <w:t xml:space="preserve">financial resources specified for maintenance of buildings </w:t>
      </w:r>
      <w:r w:rsidR="00A11E60" w:rsidRPr="003136D7">
        <w:t xml:space="preserve">(which is the main obstacle faced the municipalities) </w:t>
      </w:r>
      <w:r w:rsidR="00D752AB" w:rsidRPr="003136D7">
        <w:t xml:space="preserve">led to not executing all </w:t>
      </w:r>
      <w:r w:rsidR="004D6B6B" w:rsidRPr="003136D7">
        <w:t xml:space="preserve">annual </w:t>
      </w:r>
      <w:r w:rsidR="00D752AB" w:rsidRPr="003136D7">
        <w:t>planned maintenance works</w:t>
      </w:r>
      <w:r w:rsidR="00A11E60" w:rsidRPr="003136D7">
        <w:t xml:space="preserve"> as the local maintenance budgets are usually limited. </w:t>
      </w:r>
      <w:r w:rsidR="002423EF" w:rsidRPr="003136D7">
        <w:t xml:space="preserve">In addition, all municipalities assured that they have the qualified technical staff responsible for buildings maintenance works. </w:t>
      </w:r>
      <w:r w:rsidR="00B73523" w:rsidRPr="003136D7">
        <w:t>Finally, t</w:t>
      </w:r>
      <w:r w:rsidR="002423EF" w:rsidRPr="003136D7">
        <w:t>he level of benefit from the O&amp;M Manual and the coaching sessions about how to use it was rated as good and very good.</w:t>
      </w:r>
    </w:p>
    <w:p w:rsidR="00604EA9" w:rsidRPr="007C3EE5" w:rsidRDefault="00604EA9" w:rsidP="003136D7">
      <w:pPr>
        <w:pStyle w:val="Paragraph"/>
        <w:ind w:firstLine="0"/>
        <w:rPr>
          <w:color w:val="FF0000"/>
        </w:rPr>
      </w:pPr>
    </w:p>
    <w:p w:rsidR="00484241" w:rsidRPr="00484241" w:rsidRDefault="00484241" w:rsidP="00484241">
      <w:pPr>
        <w:pStyle w:val="1"/>
        <w:numPr>
          <w:ilvl w:val="0"/>
          <w:numId w:val="45"/>
        </w:numPr>
        <w:jc w:val="left"/>
      </w:pPr>
      <w:r w:rsidRPr="00484241">
        <w:lastRenderedPageBreak/>
        <w:t>CONCLUSIONS</w:t>
      </w:r>
    </w:p>
    <w:p w:rsidR="00041E15" w:rsidRDefault="00041E15" w:rsidP="00041E15">
      <w:pPr>
        <w:ind w:firstLine="360"/>
        <w:jc w:val="both"/>
        <w:rPr>
          <w:sz w:val="20"/>
        </w:rPr>
      </w:pPr>
      <w:r w:rsidRPr="00041E15">
        <w:rPr>
          <w:sz w:val="20"/>
        </w:rPr>
        <w:t>It is evident from the survey results that the preparation and application of the O&amp;M Manual had a positive impact on the pilot ten municipalities. The level of benefit from the Manual was rated as very high. Likewise, the level of benefit from the conducted capacity building and training workshops ranked as high, which was reflected on the capability of the municipal staff in all buildings maintenance phases. Both results express the high confidence of the Municipal Engineers in the prepared Manual in terms of applicability and its guidance in the identification of their maintenance priorities.</w:t>
      </w:r>
    </w:p>
    <w:p w:rsidR="00041E15" w:rsidRPr="00041E15" w:rsidRDefault="00041E15" w:rsidP="00041E15">
      <w:pPr>
        <w:jc w:val="both"/>
        <w:rPr>
          <w:sz w:val="20"/>
        </w:rPr>
      </w:pPr>
    </w:p>
    <w:p w:rsidR="00041E15" w:rsidRDefault="00041E15" w:rsidP="00041E15">
      <w:pPr>
        <w:ind w:firstLine="360"/>
        <w:jc w:val="both"/>
        <w:rPr>
          <w:sz w:val="20"/>
        </w:rPr>
      </w:pPr>
      <w:r w:rsidRPr="00041E15">
        <w:rPr>
          <w:sz w:val="20"/>
        </w:rPr>
        <w:t>The criteria used by the municipalities for prioritization maintenance works were generally in line with the criteria specified in the O&amp;M Manual. All the ten municipalities applied the same indicators and weights as per the Manual. The developed O&amp;M Manual has exhibited flexibility to allow tailoring the weights of the indicators according to the needs and realities.</w:t>
      </w:r>
    </w:p>
    <w:p w:rsidR="00041E15" w:rsidRPr="00041E15" w:rsidRDefault="00041E15" w:rsidP="00041E15">
      <w:pPr>
        <w:jc w:val="both"/>
        <w:rPr>
          <w:sz w:val="20"/>
        </w:rPr>
      </w:pPr>
    </w:p>
    <w:p w:rsidR="00041E15" w:rsidRPr="00041E15" w:rsidRDefault="00041E15" w:rsidP="00041E15">
      <w:pPr>
        <w:ind w:firstLine="284"/>
        <w:jc w:val="both"/>
        <w:rPr>
          <w:sz w:val="20"/>
        </w:rPr>
      </w:pPr>
      <w:r w:rsidRPr="00041E15">
        <w:rPr>
          <w:sz w:val="20"/>
        </w:rPr>
        <w:t>It is well understood that not all the proposed works in the maintenance plans were implemented. The main reason behind that was the lack of funds (internal and external). Other factors that contributed to this include the experience of local Municipal staff, and lack of equipment and materials used in maintenance works. Moreover, the war against Gaza Strip in the summer of 2014 contributed significantly to the destruction of considerable public buildings in Gaza Strip, and the municipalities there, consequently, had changed the priorities.</w:t>
      </w:r>
    </w:p>
    <w:p w:rsidR="00FF1A19" w:rsidRDefault="00FF1A19" w:rsidP="00484241">
      <w:pPr>
        <w:pStyle w:val="Paragraph"/>
      </w:pPr>
    </w:p>
    <w:p w:rsidR="00560D67" w:rsidRDefault="00560D67" w:rsidP="00560D67">
      <w:pPr>
        <w:ind w:firstLine="270"/>
        <w:jc w:val="both"/>
        <w:rPr>
          <w:sz w:val="20"/>
        </w:rPr>
      </w:pPr>
      <w:r w:rsidRPr="009962F0">
        <w:rPr>
          <w:sz w:val="20"/>
        </w:rPr>
        <w:t>The study showed also the real need for establishing a new unit in the municipalities concerned with maintenance works, taking into consideration assigning the required staff and allocating the demanded budgets, equipment and materials. This corresponds well with the proposed establishment of such units as recommended in the O&amp;M Manual</w:t>
      </w:r>
      <w:r>
        <w:rPr>
          <w:sz w:val="20"/>
        </w:rPr>
        <w:t>.</w:t>
      </w:r>
    </w:p>
    <w:p w:rsidR="00560D67" w:rsidRDefault="00560D67" w:rsidP="00560D67">
      <w:pPr>
        <w:ind w:firstLine="270"/>
        <w:jc w:val="both"/>
        <w:rPr>
          <w:sz w:val="20"/>
        </w:rPr>
      </w:pPr>
    </w:p>
    <w:p w:rsidR="00560D67" w:rsidRPr="009962F0" w:rsidRDefault="00560D67" w:rsidP="00560D67">
      <w:pPr>
        <w:ind w:firstLine="270"/>
        <w:jc w:val="both"/>
        <w:rPr>
          <w:sz w:val="20"/>
        </w:rPr>
      </w:pPr>
      <w:r w:rsidRPr="009962F0">
        <w:rPr>
          <w:sz w:val="20"/>
        </w:rPr>
        <w:t xml:space="preserve">Based on the relative successful implementation of the O&amp;M Manual in the ten pilot municipalities, it is recommended to extend and disseminate the experience to the rest of the municipalities in the Palestinian territories, and to include other infrastructure assets in the Manual such as water and wastewater networks, storm water drainage systems, electricity grids, etc. Moreover, it is recommended to apply similar maintenance prioritization procedures outside municipalities' boundaries by the </w:t>
      </w:r>
      <w:r>
        <w:rPr>
          <w:sz w:val="20"/>
        </w:rPr>
        <w:t>Ministry of Public Works and Housing (</w:t>
      </w:r>
      <w:r w:rsidRPr="009962F0">
        <w:rPr>
          <w:sz w:val="20"/>
        </w:rPr>
        <w:t>MoPWH</w:t>
      </w:r>
      <w:r>
        <w:rPr>
          <w:sz w:val="20"/>
        </w:rPr>
        <w:t>).</w:t>
      </w:r>
    </w:p>
    <w:p w:rsidR="003459F7" w:rsidRDefault="003459F7" w:rsidP="003459F7">
      <w:pPr>
        <w:pStyle w:val="Paragraph"/>
        <w:jc w:val="center"/>
      </w:pPr>
    </w:p>
    <w:p w:rsidR="00F52210" w:rsidRPr="000F718F" w:rsidRDefault="00F52210" w:rsidP="00F52210">
      <w:pPr>
        <w:ind w:firstLine="270"/>
        <w:jc w:val="both"/>
        <w:rPr>
          <w:sz w:val="20"/>
        </w:rPr>
      </w:pPr>
      <w:r w:rsidRPr="000F718F">
        <w:rPr>
          <w:sz w:val="20"/>
        </w:rPr>
        <w:t xml:space="preserve">The MDLF is recommended to pursue its plans to develop a special software package which implies the transformation of the O&amp;M Manual into a computerized user-friendly O&amp;M System as and to be tested on the pilot municipalities. </w:t>
      </w:r>
    </w:p>
    <w:p w:rsidR="001B2548" w:rsidRDefault="001B2548" w:rsidP="00827050">
      <w:pPr>
        <w:pStyle w:val="Paragraph"/>
      </w:pPr>
    </w:p>
    <w:p w:rsidR="00563C93" w:rsidRDefault="00563C93" w:rsidP="00F52210">
      <w:pPr>
        <w:pStyle w:val="1"/>
        <w:numPr>
          <w:ilvl w:val="0"/>
          <w:numId w:val="45"/>
        </w:numPr>
        <w:jc w:val="left"/>
      </w:pPr>
      <w:r w:rsidRPr="00563C93">
        <w:t>Acknowledgments</w:t>
      </w:r>
    </w:p>
    <w:p w:rsidR="00563C93" w:rsidRDefault="00E7127C" w:rsidP="00E7127C">
      <w:pPr>
        <w:pStyle w:val="Paragraph"/>
      </w:pPr>
      <w:r>
        <w:t>The authors would like to thank</w:t>
      </w:r>
      <w:r w:rsidR="00563C93">
        <w:t xml:space="preserve"> very much the MDLF, the </w:t>
      </w:r>
      <w:r>
        <w:t>municipal engineers in the ten targeted pilot municipalities</w:t>
      </w:r>
      <w:r w:rsidR="00563C93">
        <w:t>, and the Universal Group for Engineering and Consulting for their valuable cooperation through providing the required information.</w:t>
      </w:r>
    </w:p>
    <w:p w:rsidR="00563C93" w:rsidRPr="00563C93" w:rsidRDefault="00563C93" w:rsidP="00563C93">
      <w:pPr>
        <w:pStyle w:val="Paragraph"/>
      </w:pPr>
    </w:p>
    <w:p w:rsidR="00F52210" w:rsidRPr="00F52210" w:rsidRDefault="00F52210" w:rsidP="00F52210">
      <w:pPr>
        <w:pStyle w:val="1"/>
        <w:numPr>
          <w:ilvl w:val="0"/>
          <w:numId w:val="45"/>
        </w:numPr>
        <w:jc w:val="left"/>
      </w:pPr>
      <w:r w:rsidRPr="00F52210">
        <w:t>REFERENCES</w:t>
      </w:r>
    </w:p>
    <w:p w:rsidR="00CE17A1" w:rsidRDefault="00CE17A1" w:rsidP="00CE17A1">
      <w:pPr>
        <w:pStyle w:val="aa"/>
        <w:numPr>
          <w:ilvl w:val="0"/>
          <w:numId w:val="46"/>
        </w:numPr>
        <w:ind w:left="270" w:hanging="270"/>
        <w:jc w:val="both"/>
        <w:rPr>
          <w:sz w:val="20"/>
        </w:rPr>
      </w:pPr>
      <w:r w:rsidRPr="00AA619C">
        <w:rPr>
          <w:sz w:val="20"/>
        </w:rPr>
        <w:t xml:space="preserve">Al-Sahili, K. and Abu Eisheh, S. (2002). Traffic Systems Management Studies for Palestinian Cities: Implementation Assessment. </w:t>
      </w:r>
      <w:r w:rsidRPr="00A96316">
        <w:rPr>
          <w:sz w:val="20"/>
        </w:rPr>
        <w:t xml:space="preserve">Traffic and </w:t>
      </w:r>
      <w:r w:rsidRPr="00AA619C">
        <w:rPr>
          <w:sz w:val="20"/>
        </w:rPr>
        <w:t>Transportation Studies 2002, ASCE: pp. 210-217.</w:t>
      </w:r>
    </w:p>
    <w:p w:rsidR="00CE17A1" w:rsidRDefault="00CE17A1" w:rsidP="00115B41">
      <w:pPr>
        <w:pStyle w:val="aa"/>
        <w:numPr>
          <w:ilvl w:val="0"/>
          <w:numId w:val="46"/>
        </w:numPr>
        <w:ind w:left="270" w:hanging="270"/>
        <w:jc w:val="both"/>
        <w:rPr>
          <w:sz w:val="20"/>
        </w:rPr>
      </w:pPr>
      <w:r w:rsidRPr="00115B41">
        <w:rPr>
          <w:sz w:val="20"/>
        </w:rPr>
        <w:t>Universal Group for Engineering and Consulting. (2014). Implementation of Operation and Maintenance-2nd Cycle. Final Report. The Municipal Development and Lending Fund, Ramallah, Palestine.</w:t>
      </w:r>
    </w:p>
    <w:p w:rsidR="00CE17A1" w:rsidRDefault="00115B41" w:rsidP="00115B41">
      <w:pPr>
        <w:pStyle w:val="aa"/>
        <w:numPr>
          <w:ilvl w:val="0"/>
          <w:numId w:val="46"/>
        </w:numPr>
        <w:ind w:left="270" w:hanging="270"/>
        <w:jc w:val="both"/>
        <w:rPr>
          <w:sz w:val="20"/>
        </w:rPr>
      </w:pPr>
      <w:r>
        <w:rPr>
          <w:sz w:val="20"/>
        </w:rPr>
        <w:t>Ghaleb J., Rateb S., Ruba R., Mohammed H.</w:t>
      </w:r>
      <w:r w:rsidR="00CE17A1" w:rsidRPr="00115B41">
        <w:rPr>
          <w:sz w:val="20"/>
        </w:rPr>
        <w:t xml:space="preserve">, and </w:t>
      </w:r>
      <w:r>
        <w:rPr>
          <w:sz w:val="20"/>
        </w:rPr>
        <w:t>Taghrid S</w:t>
      </w:r>
      <w:r w:rsidR="00CE17A1" w:rsidRPr="00115B41">
        <w:rPr>
          <w:sz w:val="20"/>
        </w:rPr>
        <w:t>. (2014). Priority Setting for Healthcare Facilities Maintenance. Life Science Journal 2014;11(2s).</w:t>
      </w:r>
    </w:p>
    <w:p w:rsidR="00CE17A1" w:rsidRDefault="00CE17A1" w:rsidP="00115B41">
      <w:pPr>
        <w:pStyle w:val="aa"/>
        <w:numPr>
          <w:ilvl w:val="0"/>
          <w:numId w:val="46"/>
        </w:numPr>
        <w:ind w:left="270" w:hanging="270"/>
        <w:jc w:val="both"/>
        <w:rPr>
          <w:sz w:val="20"/>
        </w:rPr>
      </w:pPr>
      <w:r w:rsidRPr="00115B41">
        <w:rPr>
          <w:sz w:val="20"/>
        </w:rPr>
        <w:t>General Directora</w:t>
      </w:r>
      <w:r w:rsidR="00115B41">
        <w:rPr>
          <w:sz w:val="20"/>
        </w:rPr>
        <w:t>te of Operation and Maintenance,</w:t>
      </w:r>
      <w:r w:rsidRPr="00115B41">
        <w:rPr>
          <w:sz w:val="20"/>
        </w:rPr>
        <w:t xml:space="preserve"> (2014). Bridges and Tunnels Maintenance Manual</w:t>
      </w:r>
      <w:r w:rsidR="00115B41">
        <w:rPr>
          <w:sz w:val="20"/>
        </w:rPr>
        <w:t>,</w:t>
      </w:r>
      <w:r w:rsidRPr="00115B41">
        <w:rPr>
          <w:sz w:val="20"/>
        </w:rPr>
        <w:t xml:space="preserve"> Ministry</w:t>
      </w:r>
      <w:r w:rsidR="00115B41">
        <w:rPr>
          <w:sz w:val="20"/>
        </w:rPr>
        <w:t xml:space="preserve"> of Municipal and Rural Affairs,</w:t>
      </w:r>
      <w:r w:rsidRPr="00115B41">
        <w:rPr>
          <w:sz w:val="20"/>
        </w:rPr>
        <w:t xml:space="preserve"> Kingdom of Saudi Arabia.</w:t>
      </w:r>
    </w:p>
    <w:p w:rsidR="00CE17A1" w:rsidRDefault="00CE17A1" w:rsidP="00115B41">
      <w:pPr>
        <w:pStyle w:val="aa"/>
        <w:numPr>
          <w:ilvl w:val="0"/>
          <w:numId w:val="46"/>
        </w:numPr>
        <w:ind w:left="270" w:hanging="270"/>
        <w:jc w:val="both"/>
        <w:rPr>
          <w:sz w:val="20"/>
        </w:rPr>
      </w:pPr>
      <w:r w:rsidRPr="00115B41">
        <w:rPr>
          <w:sz w:val="20"/>
        </w:rPr>
        <w:t>Maintenance Planning Guidelines. 2015. Department of Public Works. Republic of South Africa.</w:t>
      </w:r>
    </w:p>
    <w:p w:rsidR="00CE17A1" w:rsidRDefault="00CE17A1" w:rsidP="00115B41">
      <w:pPr>
        <w:pStyle w:val="aa"/>
        <w:numPr>
          <w:ilvl w:val="0"/>
          <w:numId w:val="46"/>
        </w:numPr>
        <w:ind w:left="270" w:hanging="270"/>
        <w:jc w:val="both"/>
        <w:rPr>
          <w:sz w:val="20"/>
        </w:rPr>
      </w:pPr>
      <w:r w:rsidRPr="00115B41">
        <w:rPr>
          <w:sz w:val="20"/>
        </w:rPr>
        <w:lastRenderedPageBreak/>
        <w:t>Maintenance and Refurbishment Policy 2010. University of Glasgow, Estates and Buildings.</w:t>
      </w:r>
    </w:p>
    <w:p w:rsidR="00021179" w:rsidRPr="00E7127C" w:rsidRDefault="00021179" w:rsidP="00021179">
      <w:pPr>
        <w:pStyle w:val="aa"/>
        <w:numPr>
          <w:ilvl w:val="0"/>
          <w:numId w:val="46"/>
        </w:numPr>
        <w:ind w:left="270" w:hanging="270"/>
        <w:jc w:val="both"/>
        <w:rPr>
          <w:sz w:val="20"/>
        </w:rPr>
      </w:pPr>
      <w:r w:rsidRPr="00E7127C">
        <w:rPr>
          <w:sz w:val="20"/>
        </w:rPr>
        <w:t>Shen, Q., and Spedding, A. (1998). Priority setting in planned maintenance - practical issues in using the multi-attribute approach. Building Research &amp; Information, 26(3), 169-180.</w:t>
      </w:r>
    </w:p>
    <w:p w:rsidR="00427B13" w:rsidRPr="00E7127C" w:rsidRDefault="00427B13" w:rsidP="007A4568">
      <w:pPr>
        <w:pStyle w:val="aa"/>
        <w:numPr>
          <w:ilvl w:val="0"/>
          <w:numId w:val="46"/>
        </w:numPr>
        <w:ind w:left="270" w:hanging="270"/>
        <w:jc w:val="both"/>
        <w:rPr>
          <w:sz w:val="20"/>
        </w:rPr>
      </w:pPr>
      <w:r w:rsidRPr="00E7127C">
        <w:rPr>
          <w:sz w:val="20"/>
        </w:rPr>
        <w:t xml:space="preserve">Wing, A., Mohammed, A., and Abdullah, M. (2016). </w:t>
      </w:r>
      <w:r w:rsidR="00150498" w:rsidRPr="00E7127C">
        <w:rPr>
          <w:sz w:val="20"/>
        </w:rPr>
        <w:t xml:space="preserve">A REVIEW OF MAINTENANCE PRIORITY SETTING METHODS. </w:t>
      </w:r>
      <w:r w:rsidR="007A4568" w:rsidRPr="00E7127C">
        <w:rPr>
          <w:sz w:val="20"/>
        </w:rPr>
        <w:t>International Journal of Real Estate Studies, Volume 10, Number 1, 2016, pp. 36-43.</w:t>
      </w:r>
    </w:p>
    <w:p w:rsidR="0043142D" w:rsidRPr="00E7127C" w:rsidRDefault="0043142D" w:rsidP="007A4568">
      <w:pPr>
        <w:pStyle w:val="aa"/>
        <w:numPr>
          <w:ilvl w:val="0"/>
          <w:numId w:val="46"/>
        </w:numPr>
        <w:ind w:left="270" w:hanging="270"/>
        <w:jc w:val="both"/>
        <w:rPr>
          <w:sz w:val="20"/>
        </w:rPr>
      </w:pPr>
      <w:r w:rsidRPr="00E7127C">
        <w:rPr>
          <w:sz w:val="20"/>
        </w:rPr>
        <w:t>Shen, Q. (1997). A comparative study of priority setting methods for planned maintenance of public buildings. Facilities, 15(12/13), 331- 339.</w:t>
      </w:r>
    </w:p>
    <w:p w:rsidR="00FC1AC8" w:rsidRPr="00E7127C" w:rsidRDefault="00D9258B" w:rsidP="007A4568">
      <w:pPr>
        <w:pStyle w:val="aa"/>
        <w:numPr>
          <w:ilvl w:val="0"/>
          <w:numId w:val="46"/>
        </w:numPr>
        <w:ind w:left="270" w:hanging="270"/>
        <w:jc w:val="both"/>
        <w:rPr>
          <w:sz w:val="20"/>
        </w:rPr>
      </w:pPr>
      <w:r w:rsidRPr="00E7127C">
        <w:rPr>
          <w:sz w:val="20"/>
          <w:lang w:val="fr-CA"/>
        </w:rPr>
        <w:t xml:space="preserve">Kai, M. T., &amp; Chee, P. L. (2006). </w:t>
      </w:r>
      <w:r w:rsidRPr="00E7127C">
        <w:rPr>
          <w:sz w:val="20"/>
        </w:rPr>
        <w:t>Fuzzy FMEA with a guided rules reduction system for prioritization of failures. International Journal of Quality and Reliability Management, 23(8), 1047-1066.</w:t>
      </w:r>
    </w:p>
    <w:p w:rsidR="00F93921" w:rsidRPr="00E7127C" w:rsidRDefault="00037296" w:rsidP="007A4568">
      <w:pPr>
        <w:pStyle w:val="aa"/>
        <w:numPr>
          <w:ilvl w:val="0"/>
          <w:numId w:val="46"/>
        </w:numPr>
        <w:ind w:left="270" w:hanging="270"/>
        <w:jc w:val="both"/>
        <w:rPr>
          <w:sz w:val="20"/>
        </w:rPr>
      </w:pPr>
      <w:r w:rsidRPr="00E7127C">
        <w:rPr>
          <w:sz w:val="20"/>
        </w:rPr>
        <w:t>Das, S., Chew, M. Y. L., &amp; Poh, K. L. (2010). Multi‐criteria decision analysis in building maintainability using analytical hierarchy process. Construction Management and Economics, 28(10), 1043-1056.</w:t>
      </w:r>
    </w:p>
    <w:p w:rsidR="00DC7868" w:rsidRPr="00E7127C" w:rsidRDefault="00DC7868" w:rsidP="007A4568">
      <w:pPr>
        <w:pStyle w:val="aa"/>
        <w:numPr>
          <w:ilvl w:val="0"/>
          <w:numId w:val="46"/>
        </w:numPr>
        <w:ind w:left="270" w:hanging="270"/>
        <w:jc w:val="both"/>
        <w:rPr>
          <w:sz w:val="20"/>
        </w:rPr>
      </w:pPr>
      <w:r w:rsidRPr="00E7127C">
        <w:rPr>
          <w:sz w:val="20"/>
          <w:lang w:val="fr-CA"/>
        </w:rPr>
        <w:t xml:space="preserve">Flores-Colen, I., &amp; de Brito, J. (2010). </w:t>
      </w:r>
      <w:r w:rsidRPr="00E7127C">
        <w:rPr>
          <w:sz w:val="20"/>
        </w:rPr>
        <w:t>A systematic approach for maintenance budgeting of buildings façades based on predictive and preventive strategies.</w:t>
      </w:r>
    </w:p>
    <w:p w:rsidR="00CE17A1" w:rsidRPr="00E7127C" w:rsidRDefault="00CE17A1" w:rsidP="00115B41">
      <w:pPr>
        <w:pStyle w:val="aa"/>
        <w:numPr>
          <w:ilvl w:val="0"/>
          <w:numId w:val="46"/>
        </w:numPr>
        <w:ind w:left="270" w:hanging="270"/>
        <w:jc w:val="both"/>
        <w:rPr>
          <w:sz w:val="20"/>
        </w:rPr>
      </w:pPr>
      <w:r w:rsidRPr="00E7127C">
        <w:rPr>
          <w:sz w:val="20"/>
        </w:rPr>
        <w:t>Municipal Development and Lending Fund (2014). Operation and Maintenance Manual for Roads and Buildings. Ramallah, Palestine.</w:t>
      </w:r>
    </w:p>
    <w:p w:rsidR="00CE17A1" w:rsidRPr="00E7127C" w:rsidRDefault="00CE17A1" w:rsidP="00115B41">
      <w:pPr>
        <w:pStyle w:val="aa"/>
        <w:numPr>
          <w:ilvl w:val="0"/>
          <w:numId w:val="46"/>
        </w:numPr>
        <w:ind w:left="270" w:hanging="270"/>
        <w:jc w:val="both"/>
        <w:rPr>
          <w:sz w:val="20"/>
        </w:rPr>
      </w:pPr>
      <w:r w:rsidRPr="00E7127C">
        <w:rPr>
          <w:sz w:val="20"/>
        </w:rPr>
        <w:t xml:space="preserve">Palestinian Center Bureau of Statistics website: </w:t>
      </w:r>
      <w:hyperlink r:id="rId12" w:history="1">
        <w:r w:rsidRPr="00E7127C">
          <w:rPr>
            <w:sz w:val="20"/>
          </w:rPr>
          <w:t>www.pcbs.gov.ps</w:t>
        </w:r>
      </w:hyperlink>
      <w:r w:rsidRPr="00E7127C">
        <w:rPr>
          <w:sz w:val="20"/>
        </w:rPr>
        <w:t>: 2014)</w:t>
      </w:r>
    </w:p>
    <w:p w:rsidR="00F52210" w:rsidRDefault="00F52210" w:rsidP="00827050">
      <w:pPr>
        <w:pStyle w:val="Paragraph"/>
      </w:pPr>
    </w:p>
    <w:p w:rsidR="00560D67" w:rsidRDefault="00560D67" w:rsidP="00827050">
      <w:pPr>
        <w:pStyle w:val="Paragraph"/>
      </w:pPr>
    </w:p>
    <w:sectPr w:rsidR="00560D67" w:rsidSect="00402DA2">
      <w:pgSz w:w="12240" w:h="15840"/>
      <w:pgMar w:top="1440" w:right="1440" w:bottom="1701"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4E" w:rsidRDefault="0048224E" w:rsidP="00F17DAC">
      <w:r>
        <w:separator/>
      </w:r>
    </w:p>
  </w:endnote>
  <w:endnote w:type="continuationSeparator" w:id="1">
    <w:p w:rsidR="0048224E" w:rsidRDefault="0048224E" w:rsidP="00F17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4E" w:rsidRDefault="0048224E" w:rsidP="00F17DAC">
      <w:r>
        <w:separator/>
      </w:r>
    </w:p>
  </w:footnote>
  <w:footnote w:type="continuationSeparator" w:id="1">
    <w:p w:rsidR="0048224E" w:rsidRDefault="0048224E" w:rsidP="00F17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E96514"/>
    <w:multiLevelType w:val="hybridMultilevel"/>
    <w:tmpl w:val="F014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27E5C"/>
    <w:multiLevelType w:val="hybridMultilevel"/>
    <w:tmpl w:val="EC7C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3">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8778FA"/>
    <w:multiLevelType w:val="hybridMultilevel"/>
    <w:tmpl w:val="CA442974"/>
    <w:lvl w:ilvl="0" w:tplc="A4CCB71C">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6"/>
  </w:num>
  <w:num w:numId="2">
    <w:abstractNumId w:val="1"/>
  </w:num>
  <w:num w:numId="3">
    <w:abstractNumId w:val="12"/>
  </w:num>
  <w:num w:numId="4">
    <w:abstractNumId w:val="5"/>
  </w:num>
  <w:num w:numId="5">
    <w:abstractNumId w:val="11"/>
  </w:num>
  <w:num w:numId="6">
    <w:abstractNumId w:val="2"/>
  </w:num>
  <w:num w:numId="7">
    <w:abstractNumId w:val="4"/>
  </w:num>
  <w:num w:numId="8">
    <w:abstractNumId w:val="0"/>
  </w:num>
  <w:num w:numId="9">
    <w:abstractNumId w:val="15"/>
  </w:num>
  <w:num w:numId="10">
    <w:abstractNumId w:val="7"/>
  </w:num>
  <w:num w:numId="11">
    <w:abstractNumId w:val="13"/>
  </w:num>
  <w:num w:numId="12">
    <w:abstractNumId w:val="10"/>
  </w:num>
  <w:num w:numId="13">
    <w:abstractNumId w:val="3"/>
  </w:num>
  <w:num w:numId="14">
    <w:abstractNumId w:val="15"/>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num>
  <w:num w:numId="43">
    <w:abstractNumId w:val="12"/>
  </w:num>
  <w:num w:numId="44">
    <w:abstractNumId w:val="14"/>
  </w:num>
  <w:num w:numId="45">
    <w:abstractNumId w:val="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attachedTemplate r:id="rId1"/>
  <w:stylePaneFormatFilter w:val="38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6E32"/>
    <w:rsid w:val="000113FB"/>
    <w:rsid w:val="00014140"/>
    <w:rsid w:val="00014C9D"/>
    <w:rsid w:val="000200D4"/>
    <w:rsid w:val="00021179"/>
    <w:rsid w:val="00031EC9"/>
    <w:rsid w:val="00037296"/>
    <w:rsid w:val="00041E15"/>
    <w:rsid w:val="00057BD6"/>
    <w:rsid w:val="00066FED"/>
    <w:rsid w:val="00075EA6"/>
    <w:rsid w:val="0007709F"/>
    <w:rsid w:val="00086F62"/>
    <w:rsid w:val="0009320B"/>
    <w:rsid w:val="00096AE0"/>
    <w:rsid w:val="000B1B74"/>
    <w:rsid w:val="000B3A2D"/>
    <w:rsid w:val="000B49C0"/>
    <w:rsid w:val="000B7DC3"/>
    <w:rsid w:val="000E382F"/>
    <w:rsid w:val="001036BA"/>
    <w:rsid w:val="001131F5"/>
    <w:rsid w:val="001146DC"/>
    <w:rsid w:val="00114AB1"/>
    <w:rsid w:val="00115B41"/>
    <w:rsid w:val="0012031B"/>
    <w:rsid w:val="001220BC"/>
    <w:rsid w:val="001230FF"/>
    <w:rsid w:val="001272FF"/>
    <w:rsid w:val="00130BD7"/>
    <w:rsid w:val="00150498"/>
    <w:rsid w:val="00152BA1"/>
    <w:rsid w:val="00155B67"/>
    <w:rsid w:val="001562AF"/>
    <w:rsid w:val="00161A5B"/>
    <w:rsid w:val="0016385D"/>
    <w:rsid w:val="0016782F"/>
    <w:rsid w:val="001937E9"/>
    <w:rsid w:val="0019395C"/>
    <w:rsid w:val="001B2548"/>
    <w:rsid w:val="001B263B"/>
    <w:rsid w:val="001B476A"/>
    <w:rsid w:val="001C764F"/>
    <w:rsid w:val="001C7BB3"/>
    <w:rsid w:val="001D389D"/>
    <w:rsid w:val="001D469C"/>
    <w:rsid w:val="0023171B"/>
    <w:rsid w:val="00232A68"/>
    <w:rsid w:val="00236BFC"/>
    <w:rsid w:val="00237437"/>
    <w:rsid w:val="002423EF"/>
    <w:rsid w:val="002502FD"/>
    <w:rsid w:val="00254346"/>
    <w:rsid w:val="0025501B"/>
    <w:rsid w:val="00256ADF"/>
    <w:rsid w:val="00262875"/>
    <w:rsid w:val="00274622"/>
    <w:rsid w:val="00275033"/>
    <w:rsid w:val="00285D24"/>
    <w:rsid w:val="00290390"/>
    <w:rsid w:val="002915D3"/>
    <w:rsid w:val="00292736"/>
    <w:rsid w:val="002941DA"/>
    <w:rsid w:val="002964A1"/>
    <w:rsid w:val="002A78B7"/>
    <w:rsid w:val="002E3C35"/>
    <w:rsid w:val="002F5298"/>
    <w:rsid w:val="003136D7"/>
    <w:rsid w:val="003230F1"/>
    <w:rsid w:val="00337E4F"/>
    <w:rsid w:val="00340C36"/>
    <w:rsid w:val="003459F7"/>
    <w:rsid w:val="00346A9D"/>
    <w:rsid w:val="00347648"/>
    <w:rsid w:val="0035327A"/>
    <w:rsid w:val="0039376F"/>
    <w:rsid w:val="003A287B"/>
    <w:rsid w:val="003A5C85"/>
    <w:rsid w:val="003A61B1"/>
    <w:rsid w:val="003E7C74"/>
    <w:rsid w:val="003F301F"/>
    <w:rsid w:val="003F31C6"/>
    <w:rsid w:val="003F3E1F"/>
    <w:rsid w:val="0040225B"/>
    <w:rsid w:val="00402DA2"/>
    <w:rsid w:val="00404A83"/>
    <w:rsid w:val="00425AC2"/>
    <w:rsid w:val="00427B13"/>
    <w:rsid w:val="0043142D"/>
    <w:rsid w:val="0044771F"/>
    <w:rsid w:val="004555BD"/>
    <w:rsid w:val="0048224E"/>
    <w:rsid w:val="00484241"/>
    <w:rsid w:val="004B151D"/>
    <w:rsid w:val="004C7243"/>
    <w:rsid w:val="004D2331"/>
    <w:rsid w:val="004D51AC"/>
    <w:rsid w:val="004D6B6B"/>
    <w:rsid w:val="004E21DE"/>
    <w:rsid w:val="004E3C57"/>
    <w:rsid w:val="004E3CB2"/>
    <w:rsid w:val="004F1336"/>
    <w:rsid w:val="004F2C4D"/>
    <w:rsid w:val="00525813"/>
    <w:rsid w:val="00532A76"/>
    <w:rsid w:val="00534311"/>
    <w:rsid w:val="0053513F"/>
    <w:rsid w:val="00560D67"/>
    <w:rsid w:val="00562977"/>
    <w:rsid w:val="00563C93"/>
    <w:rsid w:val="00574405"/>
    <w:rsid w:val="005A0E21"/>
    <w:rsid w:val="005B3A34"/>
    <w:rsid w:val="005C3225"/>
    <w:rsid w:val="005C7D0E"/>
    <w:rsid w:val="005D1C86"/>
    <w:rsid w:val="005D49AF"/>
    <w:rsid w:val="005E415C"/>
    <w:rsid w:val="005E7946"/>
    <w:rsid w:val="005F7475"/>
    <w:rsid w:val="00604EA9"/>
    <w:rsid w:val="00611299"/>
    <w:rsid w:val="006117BA"/>
    <w:rsid w:val="00616365"/>
    <w:rsid w:val="00616F3B"/>
    <w:rsid w:val="006249A7"/>
    <w:rsid w:val="0064225B"/>
    <w:rsid w:val="0068417C"/>
    <w:rsid w:val="006949BC"/>
    <w:rsid w:val="006D1229"/>
    <w:rsid w:val="006D7A18"/>
    <w:rsid w:val="00723B7F"/>
    <w:rsid w:val="00725861"/>
    <w:rsid w:val="007266D5"/>
    <w:rsid w:val="0073393A"/>
    <w:rsid w:val="00734F91"/>
    <w:rsid w:val="0073539D"/>
    <w:rsid w:val="00767B8A"/>
    <w:rsid w:val="007734DC"/>
    <w:rsid w:val="00775481"/>
    <w:rsid w:val="007A233B"/>
    <w:rsid w:val="007A4568"/>
    <w:rsid w:val="007B4863"/>
    <w:rsid w:val="007C3EE5"/>
    <w:rsid w:val="007C65E6"/>
    <w:rsid w:val="007D3DBA"/>
    <w:rsid w:val="007D406B"/>
    <w:rsid w:val="007D4407"/>
    <w:rsid w:val="007E1CA3"/>
    <w:rsid w:val="00803891"/>
    <w:rsid w:val="00805AFE"/>
    <w:rsid w:val="0080785A"/>
    <w:rsid w:val="00821713"/>
    <w:rsid w:val="00827050"/>
    <w:rsid w:val="0083278B"/>
    <w:rsid w:val="00834538"/>
    <w:rsid w:val="0084470F"/>
    <w:rsid w:val="00850E89"/>
    <w:rsid w:val="008930E4"/>
    <w:rsid w:val="00893821"/>
    <w:rsid w:val="008A7B9C"/>
    <w:rsid w:val="008B21D3"/>
    <w:rsid w:val="008B4754"/>
    <w:rsid w:val="008D6829"/>
    <w:rsid w:val="008E6A7A"/>
    <w:rsid w:val="008F1038"/>
    <w:rsid w:val="008F7046"/>
    <w:rsid w:val="009005FC"/>
    <w:rsid w:val="00934BC4"/>
    <w:rsid w:val="00943315"/>
    <w:rsid w:val="009B313F"/>
    <w:rsid w:val="009B696B"/>
    <w:rsid w:val="009B7671"/>
    <w:rsid w:val="009C2746"/>
    <w:rsid w:val="009E3B84"/>
    <w:rsid w:val="009F056E"/>
    <w:rsid w:val="009F0CE8"/>
    <w:rsid w:val="009F2C0B"/>
    <w:rsid w:val="00A04162"/>
    <w:rsid w:val="00A11E60"/>
    <w:rsid w:val="00A26DCD"/>
    <w:rsid w:val="00A314BB"/>
    <w:rsid w:val="00A32B7D"/>
    <w:rsid w:val="00A347D5"/>
    <w:rsid w:val="00A5596B"/>
    <w:rsid w:val="00A646B3"/>
    <w:rsid w:val="00A6739B"/>
    <w:rsid w:val="00A839AF"/>
    <w:rsid w:val="00A90413"/>
    <w:rsid w:val="00AB0A9C"/>
    <w:rsid w:val="00AB7119"/>
    <w:rsid w:val="00AD5855"/>
    <w:rsid w:val="00AE7500"/>
    <w:rsid w:val="00AE7F87"/>
    <w:rsid w:val="00AF3542"/>
    <w:rsid w:val="00AF5ABE"/>
    <w:rsid w:val="00B00415"/>
    <w:rsid w:val="00B1000D"/>
    <w:rsid w:val="00B10134"/>
    <w:rsid w:val="00B16BFE"/>
    <w:rsid w:val="00B500E5"/>
    <w:rsid w:val="00B61802"/>
    <w:rsid w:val="00B73523"/>
    <w:rsid w:val="00B82A69"/>
    <w:rsid w:val="00BA39BB"/>
    <w:rsid w:val="00BA3B3D"/>
    <w:rsid w:val="00BD1909"/>
    <w:rsid w:val="00BE5E16"/>
    <w:rsid w:val="00BE5FD1"/>
    <w:rsid w:val="00C06E05"/>
    <w:rsid w:val="00C17370"/>
    <w:rsid w:val="00C23ABE"/>
    <w:rsid w:val="00C26EC0"/>
    <w:rsid w:val="00C56C77"/>
    <w:rsid w:val="00C75111"/>
    <w:rsid w:val="00CB524C"/>
    <w:rsid w:val="00CB7B3E"/>
    <w:rsid w:val="00CC739D"/>
    <w:rsid w:val="00CE17A1"/>
    <w:rsid w:val="00CF37F7"/>
    <w:rsid w:val="00D04468"/>
    <w:rsid w:val="00D065F1"/>
    <w:rsid w:val="00D36257"/>
    <w:rsid w:val="00D4687E"/>
    <w:rsid w:val="00D53A12"/>
    <w:rsid w:val="00D752AB"/>
    <w:rsid w:val="00D9258B"/>
    <w:rsid w:val="00DA30AB"/>
    <w:rsid w:val="00DA3B32"/>
    <w:rsid w:val="00DB0C43"/>
    <w:rsid w:val="00DC0048"/>
    <w:rsid w:val="00DC7868"/>
    <w:rsid w:val="00DE2A04"/>
    <w:rsid w:val="00DE3354"/>
    <w:rsid w:val="00DF7DCD"/>
    <w:rsid w:val="00E16E32"/>
    <w:rsid w:val="00E7127C"/>
    <w:rsid w:val="00EB7D28"/>
    <w:rsid w:val="00EC0D0C"/>
    <w:rsid w:val="00ED4A2C"/>
    <w:rsid w:val="00EF6940"/>
    <w:rsid w:val="00F12856"/>
    <w:rsid w:val="00F17DAC"/>
    <w:rsid w:val="00F2044A"/>
    <w:rsid w:val="00F20BFC"/>
    <w:rsid w:val="00F24D5F"/>
    <w:rsid w:val="00F50D63"/>
    <w:rsid w:val="00F52210"/>
    <w:rsid w:val="00F726C3"/>
    <w:rsid w:val="00F8554C"/>
    <w:rsid w:val="00F93921"/>
    <w:rsid w:val="00F97A90"/>
    <w:rsid w:val="00FA43B2"/>
    <w:rsid w:val="00FB142F"/>
    <w:rsid w:val="00FC1AC8"/>
    <w:rsid w:val="00FC2F35"/>
    <w:rsid w:val="00FC3FD7"/>
    <w:rsid w:val="00FC613B"/>
    <w:rsid w:val="00FD1FC6"/>
    <w:rsid w:val="00FE5869"/>
    <w:rsid w:val="00FF1A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rsid w:val="0019395C"/>
    <w:pPr>
      <w:keepNext/>
      <w:spacing w:before="240" w:after="240"/>
      <w:jc w:val="center"/>
      <w:outlineLvl w:val="0"/>
    </w:pPr>
    <w:rPr>
      <w:b/>
      <w:caps/>
    </w:rPr>
  </w:style>
  <w:style w:type="paragraph" w:styleId="2">
    <w:name w:val="heading 2"/>
    <w:basedOn w:val="a"/>
    <w:next w:val="Paragraph"/>
    <w:qFormat/>
    <w:rsid w:val="00C75111"/>
    <w:pPr>
      <w:keepNext/>
      <w:spacing w:before="240" w:after="240"/>
      <w:jc w:val="center"/>
      <w:outlineLvl w:val="1"/>
    </w:pPr>
    <w:rPr>
      <w:b/>
    </w:rPr>
  </w:style>
  <w:style w:type="paragraph" w:styleId="3">
    <w:name w:val="heading 3"/>
    <w:basedOn w:val="a"/>
    <w:next w:val="a"/>
    <w:qFormat/>
    <w:rsid w:val="00C75111"/>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C75111"/>
    <w:rPr>
      <w:sz w:val="16"/>
    </w:rPr>
  </w:style>
  <w:style w:type="paragraph" w:customStyle="1" w:styleId="PaperTitle">
    <w:name w:val="Paper Title"/>
    <w:basedOn w:val="a"/>
    <w:next w:val="AuthorName"/>
    <w:rsid w:val="00C75111"/>
    <w:pPr>
      <w:spacing w:before="1200"/>
      <w:jc w:val="center"/>
    </w:pPr>
    <w:rPr>
      <w:b/>
      <w:sz w:val="36"/>
    </w:rPr>
  </w:style>
  <w:style w:type="paragraph" w:customStyle="1" w:styleId="AuthorName">
    <w:name w:val="Author Name"/>
    <w:basedOn w:val="a"/>
    <w:next w:val="AuthorAffiliation"/>
    <w:rsid w:val="00C75111"/>
    <w:pPr>
      <w:spacing w:before="360" w:after="360"/>
      <w:jc w:val="center"/>
    </w:pPr>
    <w:rPr>
      <w:sz w:val="28"/>
    </w:rPr>
  </w:style>
  <w:style w:type="paragraph" w:customStyle="1" w:styleId="AuthorAffiliation">
    <w:name w:val="Author Affiliation"/>
    <w:basedOn w:val="a"/>
    <w:rsid w:val="00C75111"/>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uiPriority w:val="99"/>
    <w:rsid w:val="00C75111"/>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C75111"/>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Char0"/>
    <w:rsid w:val="00114AB1"/>
    <w:rPr>
      <w:rFonts w:ascii="Tahoma" w:hAnsi="Tahoma" w:cs="Tahoma"/>
      <w:sz w:val="16"/>
      <w:szCs w:val="16"/>
    </w:rPr>
  </w:style>
  <w:style w:type="character" w:customStyle="1" w:styleId="Char0">
    <w:name w:val="نص في بالون Char"/>
    <w:basedOn w:val="a0"/>
    <w:link w:val="a5"/>
    <w:rsid w:val="00114AB1"/>
    <w:rPr>
      <w:rFonts w:ascii="Tahoma" w:hAnsi="Tahoma" w:cs="Tahoma"/>
      <w:sz w:val="16"/>
      <w:szCs w:val="16"/>
      <w:lang w:val="en-US" w:eastAsia="en-US"/>
    </w:rPr>
  </w:style>
  <w:style w:type="character" w:styleId="Hyperlink">
    <w:name w:val="Hyperlink"/>
    <w:rsid w:val="00C75111"/>
    <w:rPr>
      <w:color w:val="0000FF"/>
      <w:u w:val="single"/>
    </w:rPr>
  </w:style>
  <w:style w:type="table" w:styleId="a6">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7">
    <w:name w:val="Normal (Web)"/>
    <w:basedOn w:val="a"/>
    <w:uiPriority w:val="99"/>
    <w:unhideWhenUsed/>
    <w:rsid w:val="005F7475"/>
    <w:pPr>
      <w:spacing w:before="100" w:beforeAutospacing="1" w:after="100" w:afterAutospacing="1"/>
    </w:pPr>
    <w:rPr>
      <w:szCs w:val="24"/>
      <w:lang w:val="en-GB" w:eastAsia="en-GB"/>
    </w:rPr>
  </w:style>
  <w:style w:type="character" w:styleId="a8">
    <w:name w:val="Strong"/>
    <w:basedOn w:val="a0"/>
    <w:uiPriority w:val="22"/>
    <w:qFormat/>
    <w:rsid w:val="005F7475"/>
    <w:rPr>
      <w:b/>
      <w:bCs/>
    </w:rPr>
  </w:style>
  <w:style w:type="character" w:styleId="a9">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WW-Absatz-Standardschriftart11">
    <w:name w:val="WW-Absatz-Standardschriftart11"/>
    <w:rsid w:val="005C7D0E"/>
  </w:style>
  <w:style w:type="paragraph" w:styleId="aa">
    <w:name w:val="List Paragraph"/>
    <w:basedOn w:val="a"/>
    <w:uiPriority w:val="34"/>
    <w:qFormat/>
    <w:rsid w:val="0019395C"/>
    <w:pPr>
      <w:ind w:left="720"/>
      <w:contextualSpacing/>
    </w:pPr>
  </w:style>
  <w:style w:type="character" w:customStyle="1" w:styleId="Char">
    <w:name w:val="نص حاشية سفلية Char"/>
    <w:basedOn w:val="a0"/>
    <w:link w:val="a3"/>
    <w:uiPriority w:val="99"/>
    <w:semiHidden/>
    <w:rsid w:val="00F17DAC"/>
    <w:rPr>
      <w:sz w:val="16"/>
      <w:lang w:val="en-US" w:eastAsia="en-US"/>
    </w:rPr>
  </w:style>
  <w:style w:type="character" w:styleId="ab">
    <w:name w:val="Placeholder Text"/>
    <w:basedOn w:val="a0"/>
    <w:uiPriority w:val="99"/>
    <w:semiHidden/>
    <w:rsid w:val="00A347D5"/>
    <w:rPr>
      <w:color w:val="808080"/>
    </w:rPr>
  </w:style>
  <w:style w:type="character" w:customStyle="1" w:styleId="WW8Num1z1">
    <w:name w:val="WW8Num1z1"/>
    <w:rsid w:val="004555B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d@naja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jad\Downloads\AIP_Templat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Faculty%20of%20Science\Amjad%20Priv\Courses-An%20Najah\ICONBUILD-2017\Figures\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aculty%20of%20Science\Amjad%20Priv\Courses-An%20Najah\ICONBUILD-2017\Figures\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Sheet2!$B$1</c:f>
              <c:strCache>
                <c:ptCount val="1"/>
                <c:pt idx="0">
                  <c:v>No. of Buildings</c:v>
                </c:pt>
              </c:strCache>
            </c:strRef>
          </c:tx>
          <c:cat>
            <c:strRef>
              <c:f>Sheet2!$A$2:$A$11</c:f>
              <c:strCache>
                <c:ptCount val="10"/>
                <c:pt idx="0">
                  <c:v>Nablus</c:v>
                </c:pt>
                <c:pt idx="1">
                  <c:v>Qalqilia</c:v>
                </c:pt>
                <c:pt idx="2">
                  <c:v>Salfit</c:v>
                </c:pt>
                <c:pt idx="3">
                  <c:v>Al-Bireh</c:v>
                </c:pt>
                <c:pt idx="4">
                  <c:v>Hebron</c:v>
                </c:pt>
                <c:pt idx="5">
                  <c:v>Dura</c:v>
                </c:pt>
                <c:pt idx="6">
                  <c:v>Al Samou</c:v>
                </c:pt>
                <c:pt idx="7">
                  <c:v>Al-Maghazi</c:v>
                </c:pt>
                <c:pt idx="8">
                  <c:v>Deir Al-Balah</c:v>
                </c:pt>
                <c:pt idx="9">
                  <c:v>Rafah</c:v>
                </c:pt>
              </c:strCache>
            </c:strRef>
          </c:cat>
          <c:val>
            <c:numRef>
              <c:f>Sheet2!$B$2:$B$11</c:f>
              <c:numCache>
                <c:formatCode>General</c:formatCode>
                <c:ptCount val="10"/>
                <c:pt idx="0">
                  <c:v>102</c:v>
                </c:pt>
                <c:pt idx="1">
                  <c:v>30</c:v>
                </c:pt>
                <c:pt idx="2">
                  <c:v>22</c:v>
                </c:pt>
                <c:pt idx="3">
                  <c:v>39</c:v>
                </c:pt>
                <c:pt idx="4">
                  <c:v>70</c:v>
                </c:pt>
                <c:pt idx="5">
                  <c:v>15</c:v>
                </c:pt>
                <c:pt idx="6">
                  <c:v>5</c:v>
                </c:pt>
                <c:pt idx="7">
                  <c:v>8</c:v>
                </c:pt>
                <c:pt idx="8">
                  <c:v>3</c:v>
                </c:pt>
                <c:pt idx="9">
                  <c:v>7</c:v>
                </c:pt>
              </c:numCache>
            </c:numRef>
          </c:val>
        </c:ser>
        <c:shape val="box"/>
        <c:axId val="71577984"/>
        <c:axId val="71579520"/>
        <c:axId val="0"/>
      </c:bar3DChart>
      <c:catAx>
        <c:axId val="71577984"/>
        <c:scaling>
          <c:orientation val="minMax"/>
        </c:scaling>
        <c:axPos val="b"/>
        <c:tickLblPos val="nextTo"/>
        <c:txPr>
          <a:bodyPr/>
          <a:lstStyle/>
          <a:p>
            <a:pPr>
              <a:defRPr sz="800"/>
            </a:pPr>
            <a:endParaRPr lang="en-US"/>
          </a:p>
        </c:txPr>
        <c:crossAx val="71579520"/>
        <c:crosses val="autoZero"/>
        <c:auto val="1"/>
        <c:lblAlgn val="ctr"/>
        <c:lblOffset val="100"/>
      </c:catAx>
      <c:valAx>
        <c:axId val="71579520"/>
        <c:scaling>
          <c:orientation val="minMax"/>
        </c:scaling>
        <c:axPos val="l"/>
        <c:majorGridlines/>
        <c:numFmt formatCode="General" sourceLinked="1"/>
        <c:tickLblPos val="nextTo"/>
        <c:txPr>
          <a:bodyPr/>
          <a:lstStyle/>
          <a:p>
            <a:pPr>
              <a:defRPr sz="800"/>
            </a:pPr>
            <a:endParaRPr lang="en-US"/>
          </a:p>
        </c:txPr>
        <c:crossAx val="71577984"/>
        <c:crosses val="autoZero"/>
        <c:crossBetween val="between"/>
      </c:valAx>
    </c:plotArea>
    <c:legend>
      <c:legendPos val="b"/>
      <c:txPr>
        <a:bodyPr/>
        <a:lstStyle/>
        <a:p>
          <a:pPr>
            <a:defRPr sz="800"/>
          </a:pPr>
          <a:endParaRPr lang="en-US"/>
        </a:p>
      </c:txPr>
    </c:legend>
    <c:plotVisOnly val="1"/>
  </c:chart>
  <c:spPr>
    <a:ln w="9525"/>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strCache>
            </c:strRef>
          </c:tx>
          <c:dLbls>
            <c:dLbl>
              <c:idx val="0"/>
              <c:layout>
                <c:manualLayout>
                  <c:x val="-5.2441819772528396E-2"/>
                  <c:y val="-0.1518347185768448"/>
                </c:manualLayout>
              </c:layout>
              <c:tx>
                <c:rich>
                  <a:bodyPr/>
                  <a:lstStyle/>
                  <a:p>
                    <a:r>
                      <a:rPr lang="en-US"/>
                      <a:t>Building Condition Index, 0.40</a:t>
                    </a:r>
                  </a:p>
                </c:rich>
              </c:tx>
              <c:showVal val="1"/>
              <c:showCatName val="1"/>
            </c:dLbl>
            <c:dLbl>
              <c:idx val="1"/>
              <c:layout>
                <c:manualLayout>
                  <c:x val="-0.10000000000000002"/>
                  <c:y val="-5.0925925925925923E-2"/>
                </c:manualLayout>
              </c:layout>
              <c:showVal val="1"/>
              <c:showCatName val="1"/>
            </c:dLbl>
            <c:dLbl>
              <c:idx val="2"/>
              <c:layout>
                <c:manualLayout>
                  <c:x val="2.6291776027996573E-2"/>
                  <c:y val="-0.20890419947506608"/>
                </c:manualLayout>
              </c:layout>
              <c:tx>
                <c:rich>
                  <a:bodyPr/>
                  <a:lstStyle/>
                  <a:p>
                    <a:r>
                      <a:rPr lang="en-US" sz="800"/>
                      <a:t>Number of Beneficiaries,   0.05</a:t>
                    </a:r>
                  </a:p>
                </c:rich>
              </c:tx>
              <c:showVal val="1"/>
              <c:showCatName val="1"/>
            </c:dLbl>
            <c:dLbl>
              <c:idx val="3"/>
              <c:layout>
                <c:manualLayout>
                  <c:x val="0.12222222222222255"/>
                  <c:y val="-0.20969014289880444"/>
                </c:manualLayout>
              </c:layout>
              <c:showVal val="1"/>
              <c:showCatName val="1"/>
            </c:dLbl>
            <c:dLbl>
              <c:idx val="4"/>
              <c:layout>
                <c:manualLayout>
                  <c:x val="0.24359230096238019"/>
                  <c:y val="-5.0932123067949864E-2"/>
                </c:manualLayout>
              </c:layout>
              <c:tx>
                <c:rich>
                  <a:bodyPr/>
                  <a:lstStyle/>
                  <a:p>
                    <a:r>
                      <a:rPr lang="en-US" sz="800"/>
                      <a:t>Citizens' complaints,       0.05</a:t>
                    </a:r>
                  </a:p>
                </c:rich>
              </c:tx>
              <c:showVal val="1"/>
              <c:showCatName val="1"/>
            </c:dLbl>
            <c:txPr>
              <a:bodyPr/>
              <a:lstStyle/>
              <a:p>
                <a:pPr>
                  <a:defRPr sz="800"/>
                </a:pPr>
                <a:endParaRPr lang="en-US"/>
              </a:p>
            </c:txPr>
            <c:showVal val="1"/>
            <c:showCatName val="1"/>
            <c:showLeaderLines val="1"/>
          </c:dLbls>
          <c:cat>
            <c:strRef>
              <c:f>Sheet1!$A$2:$A$6</c:f>
              <c:strCache>
                <c:ptCount val="5"/>
                <c:pt idx="0">
                  <c:v>Building Condition</c:v>
                </c:pt>
                <c:pt idx="1">
                  <c:v>Classification and Importance of Building</c:v>
                </c:pt>
                <c:pt idx="2">
                  <c:v>Number of Beneficiaries</c:v>
                </c:pt>
                <c:pt idx="3">
                  <c:v>Severity in the Building</c:v>
                </c:pt>
                <c:pt idx="4">
                  <c:v>Citizens' complaints</c:v>
                </c:pt>
              </c:strCache>
            </c:strRef>
          </c:cat>
          <c:val>
            <c:numRef>
              <c:f>Sheet1!$B$2:$B$6</c:f>
              <c:numCache>
                <c:formatCode>General</c:formatCode>
                <c:ptCount val="5"/>
                <c:pt idx="0">
                  <c:v>0.4</c:v>
                </c:pt>
                <c:pt idx="1">
                  <c:v>0.35000000000000026</c:v>
                </c:pt>
                <c:pt idx="2">
                  <c:v>0.05</c:v>
                </c:pt>
                <c:pt idx="3">
                  <c:v>0.15000000000000013</c:v>
                </c:pt>
                <c:pt idx="4">
                  <c:v>0.05</c:v>
                </c:pt>
              </c:numCache>
            </c:numRef>
          </c:val>
        </c:ser>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AIP_Templates</Template>
  <TotalTime>10</TotalTime>
  <Pages>9</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25564</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amjad</dc:creator>
  <cp:lastModifiedBy>Teeba</cp:lastModifiedBy>
  <cp:revision>2</cp:revision>
  <cp:lastPrinted>2011-03-03T08:29:00Z</cp:lastPrinted>
  <dcterms:created xsi:type="dcterms:W3CDTF">2017-08-05T20:08:00Z</dcterms:created>
  <dcterms:modified xsi:type="dcterms:W3CDTF">2017-08-05T20:08:00Z</dcterms:modified>
</cp:coreProperties>
</file>