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DD9" w:rsidRDefault="00281DD9" w:rsidP="00281DD9">
      <w:pPr>
        <w:tabs>
          <w:tab w:val="center" w:pos="4153"/>
        </w:tabs>
        <w:rPr>
          <w:b/>
          <w:bCs/>
          <w:sz w:val="52"/>
          <w:szCs w:val="52"/>
          <w:rtl/>
          <w:lang w:bidi="ar-JO"/>
        </w:rPr>
      </w:pPr>
    </w:p>
    <w:p w:rsidR="00281DD9" w:rsidRDefault="00281DD9" w:rsidP="00281DD9">
      <w:pPr>
        <w:tabs>
          <w:tab w:val="center" w:pos="4153"/>
        </w:tabs>
        <w:rPr>
          <w:b/>
          <w:bCs/>
          <w:sz w:val="52"/>
          <w:szCs w:val="52"/>
          <w:rtl/>
          <w:lang w:bidi="ar-JO"/>
        </w:rPr>
      </w:pPr>
    </w:p>
    <w:p w:rsidR="009556AF" w:rsidRPr="00281DD9" w:rsidRDefault="00251E65" w:rsidP="00281DD9">
      <w:pPr>
        <w:tabs>
          <w:tab w:val="center" w:pos="4153"/>
        </w:tabs>
        <w:jc w:val="center"/>
        <w:rPr>
          <w:b/>
          <w:bCs/>
          <w:sz w:val="52"/>
          <w:szCs w:val="52"/>
          <w:rtl/>
          <w:lang w:bidi="ar-JO"/>
        </w:rPr>
      </w:pPr>
      <w:r>
        <w:rPr>
          <w:rFonts w:hint="cs"/>
          <w:b/>
          <w:bCs/>
          <w:sz w:val="52"/>
          <w:szCs w:val="52"/>
          <w:rtl/>
          <w:lang w:bidi="ar-JO"/>
        </w:rPr>
        <w:t>العلاقة</w:t>
      </w:r>
      <w:r w:rsidR="00281DD9" w:rsidRPr="00281DD9">
        <w:rPr>
          <w:rFonts w:hint="cs"/>
          <w:b/>
          <w:bCs/>
          <w:sz w:val="52"/>
          <w:szCs w:val="52"/>
          <w:rtl/>
          <w:lang w:bidi="ar-JO"/>
        </w:rPr>
        <w:t xml:space="preserve"> الروسية الفلسطينية قبل ألف عام </w:t>
      </w:r>
      <w:r w:rsidR="00281DD9" w:rsidRPr="00281DD9">
        <w:rPr>
          <w:rFonts w:hint="cs"/>
          <w:b/>
          <w:bCs/>
          <w:sz w:val="52"/>
          <w:szCs w:val="52"/>
          <w:rtl/>
          <w:lang w:bidi="ar-JO"/>
        </w:rPr>
        <w:br/>
        <w:t>رحلة دانيال الراهب نموذجا</w:t>
      </w:r>
    </w:p>
    <w:p w:rsidR="00281DD9" w:rsidRPr="00281DD9" w:rsidRDefault="00281DD9" w:rsidP="00281DD9">
      <w:pPr>
        <w:jc w:val="center"/>
        <w:rPr>
          <w:b/>
          <w:bCs/>
          <w:sz w:val="52"/>
          <w:szCs w:val="52"/>
          <w:rtl/>
          <w:lang w:bidi="ar-JO"/>
        </w:rPr>
      </w:pPr>
      <w:r w:rsidRPr="00281DD9">
        <w:rPr>
          <w:rFonts w:hint="cs"/>
          <w:b/>
          <w:bCs/>
          <w:sz w:val="52"/>
          <w:szCs w:val="52"/>
          <w:rtl/>
          <w:lang w:bidi="ar-JO"/>
        </w:rPr>
        <w:t>أ.د إحسان الديك</w:t>
      </w:r>
    </w:p>
    <w:p w:rsidR="00281DD9" w:rsidRPr="00281DD9" w:rsidRDefault="00281DD9" w:rsidP="00281DD9">
      <w:pPr>
        <w:jc w:val="center"/>
        <w:rPr>
          <w:b/>
          <w:bCs/>
          <w:sz w:val="52"/>
          <w:szCs w:val="52"/>
          <w:rtl/>
          <w:lang w:bidi="ar-JO"/>
        </w:rPr>
      </w:pPr>
      <w:r w:rsidRPr="00281DD9">
        <w:rPr>
          <w:rFonts w:hint="cs"/>
          <w:b/>
          <w:bCs/>
          <w:sz w:val="52"/>
          <w:szCs w:val="52"/>
          <w:rtl/>
          <w:lang w:bidi="ar-JO"/>
        </w:rPr>
        <w:t>جامعة النجاح الوطنية /فلسطين</w:t>
      </w:r>
    </w:p>
    <w:p w:rsidR="00281DD9" w:rsidRPr="00281DD9" w:rsidRDefault="00281DD9" w:rsidP="00281DD9">
      <w:pPr>
        <w:rPr>
          <w:b/>
          <w:bCs/>
          <w:sz w:val="52"/>
          <w:szCs w:val="52"/>
          <w:rtl/>
          <w:lang w:bidi="ar-JO"/>
        </w:rPr>
      </w:pPr>
    </w:p>
    <w:p w:rsidR="00281DD9" w:rsidRPr="00281DD9" w:rsidRDefault="00281DD9" w:rsidP="00281DD9">
      <w:pPr>
        <w:rPr>
          <w:sz w:val="52"/>
          <w:szCs w:val="52"/>
          <w:lang w:bidi="ar-JO"/>
        </w:rPr>
      </w:pPr>
    </w:p>
    <w:p w:rsidR="00281DD9" w:rsidRDefault="00281DD9">
      <w:pPr>
        <w:rPr>
          <w:sz w:val="52"/>
          <w:szCs w:val="52"/>
          <w:rtl/>
          <w:lang w:bidi="ar-JO"/>
        </w:rPr>
      </w:pPr>
    </w:p>
    <w:p w:rsidR="00281DD9" w:rsidRDefault="00281DD9">
      <w:pPr>
        <w:rPr>
          <w:sz w:val="52"/>
          <w:szCs w:val="52"/>
          <w:rtl/>
          <w:lang w:bidi="ar-JO"/>
        </w:rPr>
      </w:pPr>
    </w:p>
    <w:p w:rsidR="00281DD9" w:rsidRDefault="00281DD9">
      <w:pPr>
        <w:rPr>
          <w:sz w:val="52"/>
          <w:szCs w:val="52"/>
          <w:rtl/>
          <w:lang w:bidi="ar-JO"/>
        </w:rPr>
      </w:pPr>
    </w:p>
    <w:p w:rsidR="00281DD9" w:rsidRDefault="00281DD9">
      <w:pPr>
        <w:rPr>
          <w:sz w:val="52"/>
          <w:szCs w:val="52"/>
          <w:rtl/>
          <w:lang w:bidi="ar-JO"/>
        </w:rPr>
      </w:pPr>
    </w:p>
    <w:p w:rsidR="00281DD9" w:rsidRDefault="00281DD9">
      <w:pPr>
        <w:rPr>
          <w:sz w:val="52"/>
          <w:szCs w:val="52"/>
          <w:rtl/>
          <w:lang w:bidi="ar-JO"/>
        </w:rPr>
      </w:pPr>
    </w:p>
    <w:p w:rsidR="00281DD9" w:rsidRDefault="00281DD9">
      <w:pPr>
        <w:rPr>
          <w:sz w:val="52"/>
          <w:szCs w:val="52"/>
          <w:rtl/>
          <w:lang w:bidi="ar-JO"/>
        </w:rPr>
      </w:pPr>
    </w:p>
    <w:p w:rsidR="00281DD9" w:rsidRDefault="00281DD9">
      <w:pPr>
        <w:rPr>
          <w:sz w:val="52"/>
          <w:szCs w:val="52"/>
          <w:rtl/>
          <w:lang w:bidi="ar-JO"/>
        </w:rPr>
      </w:pPr>
    </w:p>
    <w:p w:rsidR="00281DD9" w:rsidRDefault="00281DD9">
      <w:pPr>
        <w:rPr>
          <w:sz w:val="52"/>
          <w:szCs w:val="52"/>
          <w:rtl/>
          <w:lang w:bidi="ar-JO"/>
        </w:rPr>
      </w:pPr>
    </w:p>
    <w:p w:rsidR="00281DD9" w:rsidRPr="00370A15" w:rsidRDefault="00281DD9">
      <w:pPr>
        <w:rPr>
          <w:sz w:val="32"/>
          <w:szCs w:val="32"/>
          <w:rtl/>
          <w:lang w:bidi="ar-JO"/>
        </w:rPr>
      </w:pPr>
    </w:p>
    <w:p w:rsidR="00281DD9" w:rsidRPr="00370A15" w:rsidRDefault="00281DD9">
      <w:pPr>
        <w:rPr>
          <w:sz w:val="32"/>
          <w:szCs w:val="32"/>
          <w:rtl/>
          <w:lang w:bidi="ar-JO"/>
        </w:rPr>
      </w:pPr>
      <w:r w:rsidRPr="00370A15">
        <w:rPr>
          <w:rFonts w:hint="cs"/>
          <w:sz w:val="32"/>
          <w:szCs w:val="32"/>
          <w:rtl/>
          <w:lang w:bidi="ar-JO"/>
        </w:rPr>
        <w:t>تتحدث الدراسات التي تناولت العلاقة الروسية الفلسطينية عن قدم هذه العلاقة وعراقتها، وإنها تعود إلى أكثر من ألف عام، بيد أنها لم توضح مبدأ هذه العلاقة، والباعث على وجودها، والدافع وراء تطورها، ولم تقف على أسها وأساسها.</w:t>
      </w:r>
      <w:r w:rsidRPr="00370A15">
        <w:rPr>
          <w:rFonts w:hint="cs"/>
          <w:sz w:val="32"/>
          <w:szCs w:val="32"/>
          <w:rtl/>
          <w:lang w:bidi="ar-JO"/>
        </w:rPr>
        <w:br/>
      </w:r>
    </w:p>
    <w:p w:rsidR="00281DD9" w:rsidRPr="00370A15" w:rsidRDefault="00281DD9">
      <w:pPr>
        <w:rPr>
          <w:sz w:val="32"/>
          <w:szCs w:val="32"/>
          <w:rtl/>
          <w:lang w:bidi="ar-JO"/>
        </w:rPr>
      </w:pPr>
      <w:r w:rsidRPr="00370A15">
        <w:rPr>
          <w:rFonts w:hint="cs"/>
          <w:sz w:val="32"/>
          <w:szCs w:val="32"/>
          <w:rtl/>
          <w:lang w:bidi="ar-JO"/>
        </w:rPr>
        <w:t xml:space="preserve">وليس نافلة القول: إن من جماليات هذه العلاقة-كما ورد في المدونات والوثائق الرسمية الروسية </w:t>
      </w:r>
      <w:r w:rsidRPr="00370A15">
        <w:rPr>
          <w:sz w:val="32"/>
          <w:szCs w:val="32"/>
          <w:rtl/>
          <w:lang w:bidi="ar-JO"/>
        </w:rPr>
        <w:t>–</w:t>
      </w:r>
      <w:r w:rsidRPr="00370A15">
        <w:rPr>
          <w:rFonts w:hint="cs"/>
          <w:sz w:val="32"/>
          <w:szCs w:val="32"/>
          <w:rtl/>
          <w:lang w:bidi="ar-JO"/>
        </w:rPr>
        <w:t xml:space="preserve"> أن بدايتها كانت روحية لا مادية، نبعت من محبة الروس </w:t>
      </w:r>
      <w:r w:rsidR="00DC35FD">
        <w:rPr>
          <w:rFonts w:hint="cs"/>
          <w:sz w:val="32"/>
          <w:szCs w:val="32"/>
          <w:rtl/>
          <w:lang w:bidi="ar-JO"/>
        </w:rPr>
        <w:t>ل</w:t>
      </w:r>
      <w:r w:rsidRPr="00370A15">
        <w:rPr>
          <w:rFonts w:hint="cs"/>
          <w:sz w:val="32"/>
          <w:szCs w:val="32"/>
          <w:rtl/>
          <w:lang w:bidi="ar-JO"/>
        </w:rPr>
        <w:t>لديار المقدسة بعد انصرافهم عن الوثنية واعتناقهم الديانة المسيحية.</w:t>
      </w:r>
    </w:p>
    <w:p w:rsidR="003577D8" w:rsidRPr="00370A15" w:rsidRDefault="00FA08D2" w:rsidP="003577D8">
      <w:pPr>
        <w:rPr>
          <w:sz w:val="32"/>
          <w:szCs w:val="32"/>
          <w:rtl/>
          <w:lang w:bidi="ar-JO"/>
        </w:rPr>
      </w:pPr>
      <w:r w:rsidRPr="00370A15">
        <w:rPr>
          <w:rFonts w:hint="cs"/>
          <w:sz w:val="32"/>
          <w:szCs w:val="32"/>
          <w:rtl/>
          <w:lang w:bidi="ar-JO"/>
        </w:rPr>
        <w:t xml:space="preserve">كان ذلك في أواخر القرن العاشر الميلادي، حينما زارت القيصرة الروسية أولجا القسطنطينية  واعتنقت المسيحية الأرثوذكسية سنة 957م </w:t>
      </w:r>
      <w:r w:rsidRPr="00370A15">
        <w:rPr>
          <w:rStyle w:val="FootnoteReference"/>
          <w:sz w:val="32"/>
          <w:szCs w:val="32"/>
          <w:rtl/>
          <w:lang w:bidi="ar-JO"/>
        </w:rPr>
        <w:footnoteReference w:id="1"/>
      </w:r>
      <w:r w:rsidR="003649D7" w:rsidRPr="00370A15">
        <w:rPr>
          <w:rFonts w:hint="cs"/>
          <w:sz w:val="32"/>
          <w:szCs w:val="32"/>
          <w:rtl/>
          <w:lang w:bidi="ar-JO"/>
        </w:rPr>
        <w:t xml:space="preserve">، وحينما اعتنق حفيدها الأمير فلاديمير(980-1012م) هذه الديانة أيضا وفرضها على رعاياه، وبنى الكنائس في أماكن العبادة الوثنية، وتابعه في ذلك ابنه ياروسلاف (1015-1054م) </w:t>
      </w:r>
      <w:r w:rsidR="005A6404" w:rsidRPr="00370A15">
        <w:rPr>
          <w:rFonts w:hint="cs"/>
          <w:sz w:val="32"/>
          <w:szCs w:val="32"/>
          <w:rtl/>
          <w:lang w:bidi="ar-JO"/>
        </w:rPr>
        <w:t>الذي دعم سياسة والده وبلغ بها أفقا أكثر انتشا</w:t>
      </w:r>
      <w:r w:rsidR="00AC686B" w:rsidRPr="00370A15">
        <w:rPr>
          <w:rFonts w:hint="cs"/>
          <w:sz w:val="32"/>
          <w:szCs w:val="32"/>
          <w:rtl/>
          <w:lang w:bidi="ar-JO"/>
        </w:rPr>
        <w:t>را</w:t>
      </w:r>
      <w:r w:rsidR="00AC686B" w:rsidRPr="00370A15">
        <w:rPr>
          <w:rStyle w:val="FootnoteReference"/>
          <w:sz w:val="32"/>
          <w:szCs w:val="32"/>
          <w:rtl/>
          <w:lang w:bidi="ar-JO"/>
        </w:rPr>
        <w:footnoteReference w:id="2"/>
      </w:r>
      <w:r w:rsidR="00AC686B" w:rsidRPr="00370A15">
        <w:rPr>
          <w:rFonts w:hint="cs"/>
          <w:sz w:val="32"/>
          <w:szCs w:val="32"/>
          <w:rtl/>
          <w:lang w:bidi="ar-JO"/>
        </w:rPr>
        <w:t>،</w:t>
      </w:r>
      <w:r w:rsidR="006F5F2B" w:rsidRPr="00370A15">
        <w:rPr>
          <w:rFonts w:hint="cs"/>
          <w:sz w:val="32"/>
          <w:szCs w:val="32"/>
          <w:rtl/>
          <w:lang w:bidi="ar-JO"/>
        </w:rPr>
        <w:t xml:space="preserve"> ومع نهاية القرن العاشر الميلاي عمت المسيحية الامارات الروسية، وغدت الديانة </w:t>
      </w:r>
      <w:r w:rsidR="00640252">
        <w:rPr>
          <w:rFonts w:hint="cs"/>
          <w:sz w:val="32"/>
          <w:szCs w:val="32"/>
          <w:rtl/>
          <w:lang w:bidi="ar-JO"/>
        </w:rPr>
        <w:t xml:space="preserve">الرسمية، وأقبل عليها الروس بحب </w:t>
      </w:r>
      <w:r w:rsidR="007603C3">
        <w:rPr>
          <w:rFonts w:hint="cs"/>
          <w:sz w:val="32"/>
          <w:szCs w:val="32"/>
          <w:rtl/>
          <w:lang w:bidi="ar-JO"/>
        </w:rPr>
        <w:t xml:space="preserve">ورغبة، </w:t>
      </w:r>
      <w:r w:rsidR="006F5F2B" w:rsidRPr="00370A15">
        <w:rPr>
          <w:rFonts w:hint="cs"/>
          <w:sz w:val="32"/>
          <w:szCs w:val="32"/>
          <w:rtl/>
          <w:lang w:bidi="ar-JO"/>
        </w:rPr>
        <w:t>ظهر ذلك من خلال بناء الأديرة والكنائس الكثيرة، والاهتمام بالمعطيات والمعلومات التاريخية والدينية والثقافية الكثيرة التي وردت في التوراة والإنجيل عن الديار المقدسة، مما ولد لديهم حماسا روحيا دفعهم للحج إلى الأماكن المقدسة في فلسطين مهد المسيح عليه السلام ومكان التجسيد والقيامة والوحي.</w:t>
      </w:r>
      <w:r w:rsidR="003577D8" w:rsidRPr="00370A15">
        <w:rPr>
          <w:rFonts w:hint="cs"/>
          <w:sz w:val="32"/>
          <w:szCs w:val="32"/>
          <w:rtl/>
          <w:lang w:bidi="ar-JO"/>
        </w:rPr>
        <w:t xml:space="preserve"> </w:t>
      </w:r>
    </w:p>
    <w:p w:rsidR="003577D8" w:rsidRPr="00370A15" w:rsidRDefault="003577D8" w:rsidP="00BB2AE4">
      <w:pPr>
        <w:rPr>
          <w:sz w:val="32"/>
          <w:szCs w:val="32"/>
          <w:rtl/>
          <w:lang w:bidi="ar-JO"/>
        </w:rPr>
      </w:pPr>
      <w:r w:rsidRPr="00370A15">
        <w:rPr>
          <w:rFonts w:hint="cs"/>
          <w:sz w:val="32"/>
          <w:szCs w:val="32"/>
          <w:rtl/>
          <w:lang w:bidi="ar-JO"/>
        </w:rPr>
        <w:t xml:space="preserve">   زخرت أخبار الرحالة والحجاج الروس إلى فلسطين في القرنين العاشر والحادي عشر الميلاديين بمعلومات نادرة عن الديار المقدسة ومعالمها الدينية والجغرافية والعمرانية، لكن كثيرا منها يلفه الغموض لبعدها الزمني، ولأن بعض الرحلات التي تم تدوينها لم يصل منها إلا القليل من النصوص وباتت في عداد المفقودات.</w:t>
      </w:r>
      <w:r w:rsidRPr="00370A15">
        <w:rPr>
          <w:rStyle w:val="FootnoteReference"/>
          <w:sz w:val="32"/>
          <w:szCs w:val="32"/>
          <w:rtl/>
          <w:lang w:bidi="ar-JO"/>
        </w:rPr>
        <w:footnoteReference w:id="3"/>
      </w:r>
    </w:p>
    <w:p w:rsidR="003577D8" w:rsidRDefault="003577D8" w:rsidP="003577D8">
      <w:pPr>
        <w:rPr>
          <w:sz w:val="32"/>
          <w:szCs w:val="32"/>
          <w:rtl/>
          <w:lang w:bidi="ar-JO"/>
        </w:rPr>
      </w:pPr>
      <w:r w:rsidRPr="00370A15">
        <w:rPr>
          <w:rFonts w:hint="cs"/>
          <w:sz w:val="32"/>
          <w:szCs w:val="32"/>
          <w:rtl/>
          <w:lang w:bidi="ar-JO"/>
        </w:rPr>
        <w:t xml:space="preserve">  ومع ذلك تشير السجلات التاريخية إلى أن جموعا</w:t>
      </w:r>
      <w:r w:rsidR="00215ECF">
        <w:rPr>
          <w:rFonts w:hint="cs"/>
          <w:sz w:val="32"/>
          <w:szCs w:val="32"/>
          <w:rtl/>
          <w:lang w:bidi="ar-JO"/>
        </w:rPr>
        <w:t xml:space="preserve"> من المؤمنين الروس زاروا الأماكن</w:t>
      </w:r>
      <w:r w:rsidRPr="00370A15">
        <w:rPr>
          <w:rFonts w:hint="cs"/>
          <w:sz w:val="32"/>
          <w:szCs w:val="32"/>
          <w:rtl/>
          <w:lang w:bidi="ar-JO"/>
        </w:rPr>
        <w:t xml:space="preserve"> المقدسة في فلسطين </w:t>
      </w:r>
      <w:r w:rsidR="00215ECF">
        <w:rPr>
          <w:rFonts w:hint="cs"/>
          <w:sz w:val="32"/>
          <w:szCs w:val="32"/>
          <w:rtl/>
          <w:lang w:bidi="ar-JO"/>
        </w:rPr>
        <w:t>،</w:t>
      </w:r>
      <w:r w:rsidRPr="00370A15">
        <w:rPr>
          <w:rFonts w:hint="cs"/>
          <w:sz w:val="32"/>
          <w:szCs w:val="32"/>
          <w:rtl/>
          <w:lang w:bidi="ar-JO"/>
        </w:rPr>
        <w:t xml:space="preserve">ومنهم الرحالة أنطون الذي بدأ رحلته عام 1013م من الجبل المقدس،وعاد إلى كييف عام 1017م ومنهم الرحالتان فارلام وايغومين ديمتروفسكي اللذين ذهبا لزيارة </w:t>
      </w:r>
      <w:r w:rsidR="00A80EC0">
        <w:rPr>
          <w:rFonts w:hint="cs"/>
          <w:sz w:val="32"/>
          <w:szCs w:val="32"/>
          <w:rtl/>
          <w:lang w:bidi="ar-JO"/>
        </w:rPr>
        <w:t xml:space="preserve">الديار </w:t>
      </w:r>
      <w:r w:rsidRPr="00370A15">
        <w:rPr>
          <w:rFonts w:hint="cs"/>
          <w:sz w:val="32"/>
          <w:szCs w:val="32"/>
          <w:rtl/>
          <w:lang w:bidi="ar-JO"/>
        </w:rPr>
        <w:t xml:space="preserve">المقدسة عام 1022م، وتذكر هذه السجلات </w:t>
      </w:r>
      <w:r w:rsidRPr="00370A15">
        <w:rPr>
          <w:rFonts w:hint="cs"/>
          <w:sz w:val="32"/>
          <w:szCs w:val="32"/>
          <w:rtl/>
          <w:lang w:bidi="ar-JO"/>
        </w:rPr>
        <w:lastRenderedPageBreak/>
        <w:t>كيف التقى رجل الدين الأرثوذكسي فيودوسي بيترفسكي في مدينة كورسك الروسية عام 1102م بالحجاج العائدين من الأماكن المقدسة بفلسطين.</w:t>
      </w:r>
      <w:r w:rsidRPr="00370A15">
        <w:rPr>
          <w:rStyle w:val="FootnoteReference"/>
          <w:sz w:val="32"/>
          <w:szCs w:val="32"/>
          <w:rtl/>
          <w:lang w:bidi="ar-JO"/>
        </w:rPr>
        <w:footnoteReference w:id="4"/>
      </w:r>
    </w:p>
    <w:p w:rsidR="00883BF5" w:rsidRDefault="00883BF5" w:rsidP="003577D8">
      <w:pPr>
        <w:rPr>
          <w:sz w:val="32"/>
          <w:szCs w:val="32"/>
          <w:rtl/>
          <w:lang w:bidi="ar-JO"/>
        </w:rPr>
      </w:pPr>
    </w:p>
    <w:p w:rsidR="00783ACD" w:rsidRDefault="00883BF5" w:rsidP="00403863">
      <w:pPr>
        <w:rPr>
          <w:sz w:val="32"/>
          <w:szCs w:val="32"/>
          <w:rtl/>
          <w:lang w:bidi="ar-JO"/>
        </w:rPr>
      </w:pPr>
      <w:r>
        <w:rPr>
          <w:rFonts w:hint="cs"/>
          <w:sz w:val="32"/>
          <w:szCs w:val="32"/>
          <w:rtl/>
          <w:lang w:bidi="ar-JO"/>
        </w:rPr>
        <w:t xml:space="preserve">  وردت أخبار فرق الحجاج الروس للأماكن المقدسة بفلسطين </w:t>
      </w:r>
      <w:r w:rsidR="00482B7C">
        <w:rPr>
          <w:rFonts w:hint="cs"/>
          <w:sz w:val="32"/>
          <w:szCs w:val="32"/>
          <w:rtl/>
          <w:lang w:bidi="ar-JO"/>
        </w:rPr>
        <w:t xml:space="preserve">في </w:t>
      </w:r>
      <w:r>
        <w:rPr>
          <w:rFonts w:hint="cs"/>
          <w:sz w:val="32"/>
          <w:szCs w:val="32"/>
          <w:rtl/>
          <w:lang w:bidi="ar-JO"/>
        </w:rPr>
        <w:t>الملاحم الشعرية الروسية، وكانت</w:t>
      </w:r>
      <w:r w:rsidR="00482B7C">
        <w:rPr>
          <w:rFonts w:hint="cs"/>
          <w:sz w:val="32"/>
          <w:szCs w:val="32"/>
          <w:rtl/>
          <w:lang w:bidi="ar-JO"/>
        </w:rPr>
        <w:t xml:space="preserve"> هذه الملاحم </w:t>
      </w:r>
      <w:r>
        <w:rPr>
          <w:rFonts w:hint="cs"/>
          <w:sz w:val="32"/>
          <w:szCs w:val="32"/>
          <w:rtl/>
          <w:lang w:bidi="ar-JO"/>
        </w:rPr>
        <w:t xml:space="preserve"> مصدر الهام لكثير من الشعراء والكتاب قدامى ومحدثين، اذ تحدثت عن رحلة فاسيلي بولاسييف الذي خرج في ركب الحج مع أربعين تقيا من زملائه إلى الأرض المقدسة، ل</w:t>
      </w:r>
      <w:r w:rsidR="00403863">
        <w:rPr>
          <w:rFonts w:hint="cs"/>
          <w:sz w:val="32"/>
          <w:szCs w:val="32"/>
          <w:rtl/>
          <w:lang w:bidi="ar-JO"/>
        </w:rPr>
        <w:t>ل</w:t>
      </w:r>
      <w:r>
        <w:rPr>
          <w:rFonts w:hint="cs"/>
          <w:sz w:val="32"/>
          <w:szCs w:val="32"/>
          <w:rtl/>
          <w:lang w:bidi="ar-JO"/>
        </w:rPr>
        <w:t>سجود أمام ضريح السيد المسيح، والتمسح بالقداس الأبدي، والاغتسال في نهر الأردن،</w:t>
      </w:r>
      <w:r w:rsidR="00783ACD">
        <w:rPr>
          <w:rFonts w:hint="cs"/>
          <w:sz w:val="32"/>
          <w:szCs w:val="32"/>
          <w:rtl/>
          <w:lang w:bidi="ar-JO"/>
        </w:rPr>
        <w:t xml:space="preserve"> وحققوا بغيتهم بقضاء فريضة الحج والتبرك بزيارة القدس وغيرها من الأماكن المقدسة</w:t>
      </w:r>
      <w:r w:rsidR="00783ACD">
        <w:rPr>
          <w:rStyle w:val="FootnoteReference"/>
          <w:sz w:val="32"/>
          <w:szCs w:val="32"/>
          <w:rtl/>
          <w:lang w:bidi="ar-JO"/>
        </w:rPr>
        <w:footnoteReference w:id="5"/>
      </w:r>
      <w:r w:rsidR="00783ACD">
        <w:rPr>
          <w:rFonts w:hint="cs"/>
          <w:sz w:val="32"/>
          <w:szCs w:val="32"/>
          <w:rtl/>
          <w:lang w:bidi="ar-JO"/>
        </w:rPr>
        <w:t xml:space="preserve"> </w:t>
      </w:r>
    </w:p>
    <w:p w:rsidR="00783ACD" w:rsidRDefault="00783ACD" w:rsidP="00366627">
      <w:pPr>
        <w:rPr>
          <w:sz w:val="32"/>
          <w:szCs w:val="32"/>
          <w:rtl/>
          <w:lang w:bidi="ar-JO"/>
        </w:rPr>
      </w:pPr>
      <w:r>
        <w:rPr>
          <w:rFonts w:hint="cs"/>
          <w:sz w:val="32"/>
          <w:szCs w:val="32"/>
          <w:rtl/>
          <w:lang w:bidi="ar-JO"/>
        </w:rPr>
        <w:t xml:space="preserve"> لعل المشاعر الدينية الوقادة هي التي دفعت الحجاج الروس من كييف ونوفغورود </w:t>
      </w:r>
      <w:r w:rsidR="00366627">
        <w:rPr>
          <w:rFonts w:hint="cs"/>
          <w:sz w:val="32"/>
          <w:szCs w:val="32"/>
          <w:rtl/>
          <w:lang w:bidi="ar-JO"/>
        </w:rPr>
        <w:t>وفلاديمير إلى الديار المقدسة والعودة إليها ثانية ل</w:t>
      </w:r>
      <w:r w:rsidR="00B7390B">
        <w:rPr>
          <w:rFonts w:hint="cs"/>
          <w:sz w:val="32"/>
          <w:szCs w:val="32"/>
          <w:rtl/>
          <w:lang w:bidi="ar-JO"/>
        </w:rPr>
        <w:t>ل</w:t>
      </w:r>
      <w:r w:rsidR="00366627">
        <w:rPr>
          <w:rFonts w:hint="cs"/>
          <w:sz w:val="32"/>
          <w:szCs w:val="32"/>
          <w:rtl/>
          <w:lang w:bidi="ar-JO"/>
        </w:rPr>
        <w:t xml:space="preserve">تغلب على المخاطر التي كانوا يواجهونها جراء التقلبات السياسية، والحروب الصليبية،والكوارث الطبيعية، وانتشار القراصنة وقطاع الطرق، وهي التي جعلتهم يتجاوزون المتاعب وهم يسيرون لأشهر أو سنوات راجلين تارة </w:t>
      </w:r>
      <w:r w:rsidR="008E77E5">
        <w:rPr>
          <w:rFonts w:hint="cs"/>
          <w:sz w:val="32"/>
          <w:szCs w:val="32"/>
          <w:rtl/>
          <w:lang w:bidi="ar-JO"/>
        </w:rPr>
        <w:t>،</w:t>
      </w:r>
      <w:r w:rsidR="00366627">
        <w:rPr>
          <w:rFonts w:hint="cs"/>
          <w:sz w:val="32"/>
          <w:szCs w:val="32"/>
          <w:rtl/>
          <w:lang w:bidi="ar-JO"/>
        </w:rPr>
        <w:t>وعلى دواب تارة أخرى، برا أو بحرا، وهم لا يعرفون لغة أهل البلاد وعاداتهم وتقاليدهم.</w:t>
      </w:r>
    </w:p>
    <w:p w:rsidR="00C05D5C" w:rsidRDefault="00366627" w:rsidP="00C05D5C">
      <w:pPr>
        <w:rPr>
          <w:sz w:val="32"/>
          <w:szCs w:val="32"/>
          <w:rtl/>
          <w:lang w:bidi="ar-JO"/>
        </w:rPr>
      </w:pPr>
      <w:r>
        <w:rPr>
          <w:rFonts w:hint="cs"/>
          <w:sz w:val="32"/>
          <w:szCs w:val="32"/>
          <w:rtl/>
          <w:lang w:bidi="ar-JO"/>
        </w:rPr>
        <w:t xml:space="preserve">    غدا وجود كثير من الحجاج الروس في فلسطين في القرنيين العاشر والحادي عشر أمرا مألوفا، وعلى الرغم من شيوع هذه الرحلات الدينية عند الروس إلا أننا لم نجد عندهم رحلة مدونة مثل رحلة (المسيرة) للراهب الحاج إيغومين دانييل، فهي أشهر وأقدم وأكمل رحلة مدونة وصلت إلينا عن الرحلات الروسية المبكرة إلى الديار المقدسة، وهي إضافة إلى طابعها الأدبي تعد مصدرا مهما وعريقا في التاريخ والجغرافيا </w:t>
      </w:r>
      <w:r w:rsidR="003016BF">
        <w:rPr>
          <w:rFonts w:hint="cs"/>
          <w:sz w:val="32"/>
          <w:szCs w:val="32"/>
          <w:rtl/>
          <w:lang w:bidi="ar-JO"/>
        </w:rPr>
        <w:t>والاجتماع والعمران عن فلسطين والشرق الأدنى القديم</w:t>
      </w:r>
      <w:r w:rsidR="00C05D5C">
        <w:rPr>
          <w:rFonts w:hint="cs"/>
          <w:sz w:val="32"/>
          <w:szCs w:val="32"/>
          <w:rtl/>
          <w:lang w:bidi="ar-JO"/>
        </w:rPr>
        <w:t>.</w:t>
      </w:r>
    </w:p>
    <w:p w:rsidR="00C05D5C" w:rsidRPr="00C05D5C" w:rsidRDefault="00C05D5C" w:rsidP="00E2025D">
      <w:pPr>
        <w:rPr>
          <w:b/>
          <w:bCs/>
          <w:sz w:val="32"/>
          <w:szCs w:val="32"/>
          <w:rtl/>
          <w:lang w:bidi="ar-JO"/>
        </w:rPr>
      </w:pPr>
      <w:r w:rsidRPr="00C05D5C">
        <w:rPr>
          <w:rFonts w:hint="cs"/>
          <w:b/>
          <w:bCs/>
          <w:sz w:val="32"/>
          <w:szCs w:val="32"/>
          <w:rtl/>
          <w:lang w:bidi="ar-JO"/>
        </w:rPr>
        <w:t xml:space="preserve">    صاحب الرحلة:</w:t>
      </w:r>
    </w:p>
    <w:p w:rsidR="00C05D5C" w:rsidRDefault="00C05D5C" w:rsidP="00E33009">
      <w:pPr>
        <w:rPr>
          <w:sz w:val="32"/>
          <w:szCs w:val="32"/>
          <w:rtl/>
          <w:lang w:bidi="ar-JO"/>
        </w:rPr>
      </w:pPr>
      <w:r>
        <w:rPr>
          <w:rFonts w:hint="cs"/>
          <w:sz w:val="32"/>
          <w:szCs w:val="32"/>
          <w:rtl/>
          <w:lang w:bidi="ar-JO"/>
        </w:rPr>
        <w:t xml:space="preserve">  بقي اسم هذه الرحلة وا</w:t>
      </w:r>
      <w:r w:rsidR="008E77E5">
        <w:rPr>
          <w:rFonts w:hint="cs"/>
          <w:sz w:val="32"/>
          <w:szCs w:val="32"/>
          <w:rtl/>
          <w:lang w:bidi="ar-JO"/>
        </w:rPr>
        <w:t>سم صاحبها الأول مجهوليين عند ال</w:t>
      </w:r>
      <w:r>
        <w:rPr>
          <w:rFonts w:hint="cs"/>
          <w:sz w:val="32"/>
          <w:szCs w:val="32"/>
          <w:rtl/>
          <w:lang w:bidi="ar-JO"/>
        </w:rPr>
        <w:t>ذين ترجموها</w:t>
      </w:r>
      <w:r>
        <w:rPr>
          <w:rStyle w:val="FootnoteReference"/>
          <w:sz w:val="32"/>
          <w:szCs w:val="32"/>
          <w:rtl/>
          <w:lang w:bidi="ar-JO"/>
        </w:rPr>
        <w:footnoteReference w:id="6"/>
      </w:r>
      <w:r w:rsidR="00E33009">
        <w:rPr>
          <w:rFonts w:hint="cs"/>
          <w:sz w:val="32"/>
          <w:szCs w:val="32"/>
          <w:rtl/>
          <w:lang w:bidi="ar-JO"/>
        </w:rPr>
        <w:t xml:space="preserve">، أو تناولوها بالدراسة </w:t>
      </w:r>
      <w:r w:rsidR="00E33009">
        <w:rPr>
          <w:rStyle w:val="FootnoteReference"/>
          <w:sz w:val="32"/>
          <w:szCs w:val="32"/>
          <w:rtl/>
          <w:lang w:bidi="ar-JO"/>
        </w:rPr>
        <w:footnoteReference w:id="7"/>
      </w:r>
      <w:r w:rsidR="00DC357D">
        <w:rPr>
          <w:rFonts w:hint="cs"/>
          <w:sz w:val="32"/>
          <w:szCs w:val="32"/>
          <w:rtl/>
          <w:lang w:bidi="ar-JO"/>
        </w:rPr>
        <w:t xml:space="preserve"> إلى أن أشار إليهما الباحث في الشؤون التاريخية الأكاديمي </w:t>
      </w:r>
      <w:r w:rsidR="00DC357D">
        <w:rPr>
          <w:rFonts w:hint="cs"/>
          <w:sz w:val="32"/>
          <w:szCs w:val="32"/>
          <w:rtl/>
          <w:lang w:bidi="ar-JO"/>
        </w:rPr>
        <w:lastRenderedPageBreak/>
        <w:t xml:space="preserve">الروسي ناظم مجيد حمود </w:t>
      </w:r>
      <w:r w:rsidR="001A15BF">
        <w:rPr>
          <w:rFonts w:hint="cs"/>
          <w:sz w:val="32"/>
          <w:szCs w:val="32"/>
          <w:rtl/>
          <w:lang w:bidi="ar-JO"/>
        </w:rPr>
        <w:t>في مقالة له نشرها في جريدة القدس العربي بتاريخ 30/1/2004</w:t>
      </w:r>
      <w:r w:rsidR="009E7C69">
        <w:rPr>
          <w:rFonts w:hint="cs"/>
          <w:sz w:val="32"/>
          <w:szCs w:val="32"/>
          <w:rtl/>
          <w:lang w:bidi="ar-JO"/>
        </w:rPr>
        <w:t>.</w:t>
      </w:r>
    </w:p>
    <w:p w:rsidR="009E7C69" w:rsidRDefault="009E7C69" w:rsidP="00E33009">
      <w:pPr>
        <w:rPr>
          <w:sz w:val="32"/>
          <w:szCs w:val="32"/>
          <w:rtl/>
          <w:lang w:bidi="ar-JO"/>
        </w:rPr>
      </w:pPr>
    </w:p>
    <w:p w:rsidR="009E7C69" w:rsidRDefault="009E7C69" w:rsidP="001B72FC">
      <w:pPr>
        <w:rPr>
          <w:sz w:val="32"/>
          <w:szCs w:val="32"/>
          <w:rtl/>
          <w:lang w:bidi="ar-JO"/>
        </w:rPr>
      </w:pPr>
      <w:r>
        <w:rPr>
          <w:rFonts w:hint="cs"/>
          <w:sz w:val="32"/>
          <w:szCs w:val="32"/>
          <w:rtl/>
          <w:lang w:bidi="ar-JO"/>
        </w:rPr>
        <w:t xml:space="preserve">  </w:t>
      </w:r>
      <w:r w:rsidR="006C382F">
        <w:rPr>
          <w:rFonts w:hint="cs"/>
          <w:sz w:val="32"/>
          <w:szCs w:val="32"/>
          <w:rtl/>
          <w:lang w:bidi="ar-JO"/>
        </w:rPr>
        <w:t>وما رشح من معلومات عن هذا الراهب أنه كان اسقفا ورئيس دير في سراييف وأنه قدم من إقليم تشرينجوف في روسيا الوسطى، وكان معاصرا لأقدم المؤرخين الروس نسطور، وتوفي في التاسع عشر من سبتمبر 1922 ميلادي</w:t>
      </w:r>
      <w:r w:rsidR="006C382F">
        <w:rPr>
          <w:rStyle w:val="FootnoteReference"/>
          <w:sz w:val="32"/>
          <w:szCs w:val="32"/>
          <w:rtl/>
          <w:lang w:bidi="ar-JO"/>
        </w:rPr>
        <w:footnoteReference w:id="8"/>
      </w:r>
      <w:r w:rsidR="001B72FC">
        <w:rPr>
          <w:rFonts w:hint="cs"/>
          <w:sz w:val="32"/>
          <w:szCs w:val="32"/>
          <w:rtl/>
          <w:lang w:bidi="ar-JO"/>
        </w:rPr>
        <w:t>.</w:t>
      </w:r>
      <w:r w:rsidR="001B72FC">
        <w:rPr>
          <w:rFonts w:hint="cs"/>
          <w:sz w:val="32"/>
          <w:szCs w:val="32"/>
          <w:rtl/>
          <w:lang w:bidi="ar-JO"/>
        </w:rPr>
        <w:br/>
      </w:r>
      <w:r w:rsidR="001B72FC">
        <w:rPr>
          <w:sz w:val="32"/>
          <w:szCs w:val="32"/>
          <w:rtl/>
          <w:lang w:bidi="ar-JO"/>
        </w:rPr>
        <w:br/>
      </w:r>
      <w:r w:rsidR="001B72FC">
        <w:rPr>
          <w:rFonts w:hint="cs"/>
          <w:b/>
          <w:bCs/>
          <w:sz w:val="32"/>
          <w:szCs w:val="32"/>
          <w:rtl/>
          <w:lang w:bidi="ar-JO"/>
        </w:rPr>
        <w:t>أهمية الرحلة:</w:t>
      </w:r>
    </w:p>
    <w:p w:rsidR="00825DD4" w:rsidRDefault="001B72FC" w:rsidP="00637A6E">
      <w:pPr>
        <w:rPr>
          <w:sz w:val="32"/>
          <w:szCs w:val="32"/>
          <w:rtl/>
          <w:lang w:bidi="ar-JO"/>
        </w:rPr>
      </w:pPr>
      <w:r>
        <w:rPr>
          <w:rFonts w:hint="cs"/>
          <w:sz w:val="32"/>
          <w:szCs w:val="32"/>
          <w:rtl/>
          <w:lang w:bidi="ar-JO"/>
        </w:rPr>
        <w:t xml:space="preserve">  تكمن أهمية هذه الرحلة في قدمها وتعدد الأماكن التي شملتها، حيث بلغت سبعة وتسعين موضعا في ثلاث دول عربية هي فلسطين والأردن ولبنان، وإلقاء الضوء على حال هذه البلاد بعيد الغزو الصليبي لها</w:t>
      </w:r>
      <w:r w:rsidR="00EF6AAA">
        <w:rPr>
          <w:rFonts w:hint="cs"/>
          <w:sz w:val="32"/>
          <w:szCs w:val="32"/>
          <w:rtl/>
          <w:lang w:bidi="ar-JO"/>
        </w:rPr>
        <w:t xml:space="preserve">،"ولعل المجال الواسع التي تعالجه روايات دانيال كان أكبر من رحلات حج سابقة، حيث تتميز بسرد التفاصيل، والصدق الواضح، </w:t>
      </w:r>
      <w:r w:rsidR="00637A6E">
        <w:rPr>
          <w:rFonts w:hint="cs"/>
          <w:sz w:val="32"/>
          <w:szCs w:val="32"/>
          <w:rtl/>
          <w:lang w:bidi="ar-JO"/>
        </w:rPr>
        <w:t xml:space="preserve">مم </w:t>
      </w:r>
      <w:r w:rsidR="00EF6AAA">
        <w:rPr>
          <w:rFonts w:hint="cs"/>
          <w:sz w:val="32"/>
          <w:szCs w:val="32"/>
          <w:rtl/>
          <w:lang w:bidi="ar-JO"/>
        </w:rPr>
        <w:t xml:space="preserve">أكسبها أهمية كبيرة وقيمة متميزة، </w:t>
      </w:r>
      <w:r w:rsidR="00FE1CC8">
        <w:rPr>
          <w:rFonts w:hint="cs"/>
          <w:sz w:val="32"/>
          <w:szCs w:val="32"/>
          <w:rtl/>
          <w:lang w:bidi="ar-JO"/>
        </w:rPr>
        <w:t>وقد تنقل كثيرا في فلسطين وزار معظم الأماكن الذي لاذ بها المسيحيون والأماكن المقدسة والأديرة، وفي كل مكان كان يختار لنفسه أفضل المرشدين،وكان يكتب وصفا دقيقا لكل ما شاهده، ولم يصف شيئا لم يره بعينه، يؤيد هذا أنه كان يعترف صراحة بأنه كان يعتمد على الأخريين ف</w:t>
      </w:r>
      <w:r w:rsidR="009506DD">
        <w:rPr>
          <w:rFonts w:hint="cs"/>
          <w:sz w:val="32"/>
          <w:szCs w:val="32"/>
          <w:rtl/>
          <w:lang w:bidi="ar-JO"/>
        </w:rPr>
        <w:t xml:space="preserve">ي </w:t>
      </w:r>
      <w:r w:rsidR="00FE1CC8">
        <w:rPr>
          <w:rFonts w:hint="cs"/>
          <w:sz w:val="32"/>
          <w:szCs w:val="32"/>
          <w:rtl/>
          <w:lang w:bidi="ar-JO"/>
        </w:rPr>
        <w:t>المعلومات عن المكان الذي لم يتمكن من زيارته بنفسه.</w:t>
      </w:r>
      <w:r w:rsidR="00FE1CC8">
        <w:rPr>
          <w:rStyle w:val="FootnoteReference"/>
          <w:sz w:val="32"/>
          <w:szCs w:val="32"/>
          <w:rtl/>
          <w:lang w:bidi="ar-JO"/>
        </w:rPr>
        <w:footnoteReference w:id="9"/>
      </w:r>
    </w:p>
    <w:p w:rsidR="00CE3F5F" w:rsidRDefault="00825DD4" w:rsidP="00A7050B">
      <w:pPr>
        <w:rPr>
          <w:sz w:val="32"/>
          <w:szCs w:val="32"/>
          <w:rtl/>
          <w:lang w:bidi="ar-JO"/>
        </w:rPr>
      </w:pPr>
      <w:r>
        <w:rPr>
          <w:rFonts w:hint="cs"/>
          <w:sz w:val="32"/>
          <w:szCs w:val="32"/>
          <w:rtl/>
          <w:lang w:bidi="ar-JO"/>
        </w:rPr>
        <w:t xml:space="preserve">  ويمكن القول باطمئنان </w:t>
      </w:r>
      <w:r w:rsidR="0022534F">
        <w:rPr>
          <w:rFonts w:hint="cs"/>
          <w:sz w:val="32"/>
          <w:szCs w:val="32"/>
          <w:rtl/>
          <w:lang w:bidi="ar-JO"/>
        </w:rPr>
        <w:t>:</w:t>
      </w:r>
      <w:r>
        <w:rPr>
          <w:rFonts w:hint="cs"/>
          <w:sz w:val="32"/>
          <w:szCs w:val="32"/>
          <w:rtl/>
          <w:lang w:bidi="ar-JO"/>
        </w:rPr>
        <w:t>إن هذه الرحلة هي "رحلة دينية بكل أبعادها من خلال الباعث عليها، والدافع وراء القيام بها، وسبب تدوين صاحبها لها،واقتصارها على الأماكن الدينية فقط، واستخدام كاتبها العبارات الدينية في وصفها"</w:t>
      </w:r>
      <w:r>
        <w:rPr>
          <w:rStyle w:val="FootnoteReference"/>
          <w:sz w:val="32"/>
          <w:szCs w:val="32"/>
          <w:rtl/>
          <w:lang w:bidi="ar-JO"/>
        </w:rPr>
        <w:footnoteReference w:id="10"/>
      </w:r>
      <w:r w:rsidR="00CE3F5F">
        <w:rPr>
          <w:rFonts w:hint="cs"/>
          <w:sz w:val="32"/>
          <w:szCs w:val="32"/>
          <w:rtl/>
          <w:lang w:bidi="ar-JO"/>
        </w:rPr>
        <w:t>، إنها كما يقول</w:t>
      </w:r>
      <w:r w:rsidR="00A7050B">
        <w:rPr>
          <w:rFonts w:hint="cs"/>
          <w:sz w:val="32"/>
          <w:szCs w:val="32"/>
          <w:rtl/>
          <w:lang w:bidi="ar-JO"/>
        </w:rPr>
        <w:t xml:space="preserve"> كانت خالصة لوجه الرب: "إن الشخص الذي ينجز هذه الرحلة بتواضع وخشية من الله لن يأثم أمام الرحلة الإلهية... ولكنني آمل أن رحمة الرب ودعواتكم لي يمكن أن تمنحني عفو الرب المسيح عن خطاياي الكثيرة، لقد وصفت تلك الطرق والأماكن المقدسة دون فخر أو اعتزاز بشيء ما، كالحصول على مكافأة أو تقدير" </w:t>
      </w:r>
      <w:r w:rsidR="00A7050B">
        <w:rPr>
          <w:rStyle w:val="FootnoteReference"/>
          <w:sz w:val="32"/>
          <w:szCs w:val="32"/>
          <w:rtl/>
          <w:lang w:bidi="ar-JO"/>
        </w:rPr>
        <w:footnoteReference w:id="11"/>
      </w:r>
      <w:r w:rsidR="00216C7D">
        <w:rPr>
          <w:rFonts w:hint="cs"/>
          <w:sz w:val="32"/>
          <w:szCs w:val="32"/>
          <w:rtl/>
          <w:lang w:bidi="ar-JO"/>
        </w:rPr>
        <w:t>.</w:t>
      </w:r>
    </w:p>
    <w:p w:rsidR="00216C7D" w:rsidRDefault="00216C7D" w:rsidP="00A7050B">
      <w:pPr>
        <w:rPr>
          <w:sz w:val="32"/>
          <w:szCs w:val="32"/>
          <w:rtl/>
          <w:lang w:bidi="ar-JO"/>
        </w:rPr>
      </w:pPr>
    </w:p>
    <w:p w:rsidR="00216C7D" w:rsidRDefault="00216C7D" w:rsidP="00A7050B">
      <w:pPr>
        <w:rPr>
          <w:sz w:val="32"/>
          <w:szCs w:val="32"/>
          <w:rtl/>
          <w:lang w:bidi="ar-JO"/>
        </w:rPr>
      </w:pPr>
      <w:r>
        <w:rPr>
          <w:rFonts w:hint="cs"/>
          <w:sz w:val="32"/>
          <w:szCs w:val="32"/>
          <w:rtl/>
          <w:lang w:bidi="ar-JO"/>
        </w:rPr>
        <w:lastRenderedPageBreak/>
        <w:t xml:space="preserve">    بدأ الراهب دانيا رحلته في فلسطين بعد وصوله بحرا إلى ميناء يافا، ومروره باللد، ومنطقة النبي صموئيل، وصولا إلى القدس </w:t>
      </w:r>
      <w:r w:rsidR="00003DE5">
        <w:rPr>
          <w:rFonts w:hint="cs"/>
          <w:sz w:val="32"/>
          <w:szCs w:val="32"/>
          <w:rtl/>
          <w:lang w:bidi="ar-JO"/>
        </w:rPr>
        <w:t>،</w:t>
      </w:r>
      <w:r>
        <w:rPr>
          <w:rFonts w:hint="cs"/>
          <w:sz w:val="32"/>
          <w:szCs w:val="32"/>
          <w:rtl/>
          <w:lang w:bidi="ar-JO"/>
        </w:rPr>
        <w:t>وإقامته في دير القديس سابا</w:t>
      </w:r>
      <w:r w:rsidR="00003DE5">
        <w:rPr>
          <w:rFonts w:hint="cs"/>
          <w:sz w:val="32"/>
          <w:szCs w:val="32"/>
          <w:rtl/>
          <w:lang w:bidi="ar-JO"/>
        </w:rPr>
        <w:t>،</w:t>
      </w:r>
      <w:r>
        <w:rPr>
          <w:rFonts w:hint="cs"/>
          <w:sz w:val="32"/>
          <w:szCs w:val="32"/>
          <w:rtl/>
          <w:lang w:bidi="ar-JO"/>
        </w:rPr>
        <w:t xml:space="preserve"> ومكوثه ستة عشر</w:t>
      </w:r>
      <w:r w:rsidR="00003DE5">
        <w:rPr>
          <w:rFonts w:hint="cs"/>
          <w:sz w:val="32"/>
          <w:szCs w:val="32"/>
          <w:rtl/>
          <w:lang w:bidi="ar-JO"/>
        </w:rPr>
        <w:t xml:space="preserve">شهرا </w:t>
      </w:r>
      <w:r>
        <w:rPr>
          <w:rFonts w:hint="cs"/>
          <w:sz w:val="32"/>
          <w:szCs w:val="32"/>
          <w:rtl/>
          <w:lang w:bidi="ar-JO"/>
        </w:rPr>
        <w:t xml:space="preserve"> فيها، وزيارته لكل الأماكن الدينية المسيحية في القدس وما حولها </w:t>
      </w:r>
      <w:r w:rsidR="00003DE5">
        <w:rPr>
          <w:rFonts w:hint="cs"/>
          <w:sz w:val="32"/>
          <w:szCs w:val="32"/>
          <w:rtl/>
          <w:lang w:bidi="ar-JO"/>
        </w:rPr>
        <w:t>،</w:t>
      </w:r>
      <w:r>
        <w:rPr>
          <w:rFonts w:hint="cs"/>
          <w:sz w:val="32"/>
          <w:szCs w:val="32"/>
          <w:rtl/>
          <w:lang w:bidi="ar-JO"/>
        </w:rPr>
        <w:t>مثل بيت لحم، وبيت جالا، وبيت ساحور، حتى وصل الخليل، ثم انطلاقه شمالا إلى بحيرة طبرية</w:t>
      </w:r>
      <w:r w:rsidR="00003DE5">
        <w:rPr>
          <w:rFonts w:hint="cs"/>
          <w:sz w:val="32"/>
          <w:szCs w:val="32"/>
          <w:rtl/>
          <w:lang w:bidi="ar-JO"/>
        </w:rPr>
        <w:t>،</w:t>
      </w:r>
      <w:r>
        <w:rPr>
          <w:rFonts w:hint="cs"/>
          <w:sz w:val="32"/>
          <w:szCs w:val="32"/>
          <w:rtl/>
          <w:lang w:bidi="ar-JO"/>
        </w:rPr>
        <w:t xml:space="preserve"> وجبل طابور</w:t>
      </w:r>
      <w:r w:rsidR="00003DE5">
        <w:rPr>
          <w:rFonts w:hint="cs"/>
          <w:sz w:val="32"/>
          <w:szCs w:val="32"/>
          <w:rtl/>
          <w:lang w:bidi="ar-JO"/>
        </w:rPr>
        <w:t>،</w:t>
      </w:r>
      <w:r>
        <w:rPr>
          <w:rFonts w:hint="cs"/>
          <w:sz w:val="32"/>
          <w:szCs w:val="32"/>
          <w:rtl/>
          <w:lang w:bidi="ar-JO"/>
        </w:rPr>
        <w:t xml:space="preserve"> والناصرة، وأريحا</w:t>
      </w:r>
      <w:r w:rsidR="00003DE5">
        <w:rPr>
          <w:rFonts w:hint="cs"/>
          <w:sz w:val="32"/>
          <w:szCs w:val="32"/>
          <w:rtl/>
          <w:lang w:bidi="ar-JO"/>
        </w:rPr>
        <w:t>،</w:t>
      </w:r>
      <w:r>
        <w:rPr>
          <w:rFonts w:hint="cs"/>
          <w:sz w:val="32"/>
          <w:szCs w:val="32"/>
          <w:rtl/>
          <w:lang w:bidi="ar-JO"/>
        </w:rPr>
        <w:t xml:space="preserve"> ودير القرنطل</w:t>
      </w:r>
      <w:r w:rsidR="00003DE5">
        <w:rPr>
          <w:rFonts w:hint="cs"/>
          <w:sz w:val="32"/>
          <w:szCs w:val="32"/>
          <w:rtl/>
          <w:lang w:bidi="ar-JO"/>
        </w:rPr>
        <w:t>،</w:t>
      </w:r>
      <w:r>
        <w:rPr>
          <w:rFonts w:hint="cs"/>
          <w:sz w:val="32"/>
          <w:szCs w:val="32"/>
          <w:rtl/>
          <w:lang w:bidi="ar-JO"/>
        </w:rPr>
        <w:t xml:space="preserve"> ونهر الأردن، ولقد ركز في زياراته على وصف جمال الأماكن الدينية وخصوبة أراضيها وكثرة خيراتها.</w:t>
      </w:r>
    </w:p>
    <w:p w:rsidR="00633C52" w:rsidRDefault="00216C7D" w:rsidP="00216C7D">
      <w:pPr>
        <w:rPr>
          <w:sz w:val="32"/>
          <w:szCs w:val="32"/>
          <w:rtl/>
          <w:lang w:bidi="ar-JO"/>
        </w:rPr>
      </w:pPr>
      <w:r>
        <w:rPr>
          <w:rFonts w:hint="cs"/>
          <w:sz w:val="32"/>
          <w:szCs w:val="32"/>
          <w:rtl/>
          <w:lang w:bidi="ar-JO"/>
        </w:rPr>
        <w:t xml:space="preserve">  لم يهتم دانيال كثيرا بأحوال الناس الاقتصادية والإجتماعية وطبقاتهم وطباعهم وعاداتهم وتقاليدهم وانتماء</w:t>
      </w:r>
      <w:r w:rsidR="00003DE5">
        <w:rPr>
          <w:rFonts w:hint="cs"/>
          <w:sz w:val="32"/>
          <w:szCs w:val="32"/>
          <w:rtl/>
          <w:lang w:bidi="ar-JO"/>
        </w:rPr>
        <w:t>ا</w:t>
      </w:r>
      <w:r>
        <w:rPr>
          <w:rFonts w:hint="cs"/>
          <w:sz w:val="32"/>
          <w:szCs w:val="32"/>
          <w:rtl/>
          <w:lang w:bidi="ar-JO"/>
        </w:rPr>
        <w:t xml:space="preserve">تهم  الدينية والعرقية، ولا بالجوانب العمرانية آنذاك ولم يذكر أهمية الساحل الفلسطيني وأثره في التجارة العالمية </w:t>
      </w:r>
      <w:r w:rsidR="00615B22">
        <w:rPr>
          <w:rFonts w:hint="cs"/>
          <w:sz w:val="32"/>
          <w:szCs w:val="32"/>
          <w:rtl/>
          <w:lang w:bidi="ar-JO"/>
        </w:rPr>
        <w:t>،</w:t>
      </w:r>
      <w:r>
        <w:rPr>
          <w:rFonts w:hint="cs"/>
          <w:sz w:val="32"/>
          <w:szCs w:val="32"/>
          <w:rtl/>
          <w:lang w:bidi="ar-JO"/>
        </w:rPr>
        <w:t>وإنما اكتفى بذكر بعض المدن الساحلية مثل عكا وحيفا.</w:t>
      </w:r>
      <w:r>
        <w:rPr>
          <w:rStyle w:val="FootnoteReference"/>
          <w:sz w:val="32"/>
          <w:szCs w:val="32"/>
          <w:rtl/>
          <w:lang w:bidi="ar-JO"/>
        </w:rPr>
        <w:footnoteReference w:id="12"/>
      </w:r>
    </w:p>
    <w:p w:rsidR="00216C7D" w:rsidRDefault="00633C52" w:rsidP="00216C7D">
      <w:pPr>
        <w:rPr>
          <w:sz w:val="32"/>
          <w:szCs w:val="32"/>
          <w:rtl/>
          <w:lang w:bidi="ar-JO"/>
        </w:rPr>
      </w:pPr>
      <w:r>
        <w:rPr>
          <w:rFonts w:hint="cs"/>
          <w:sz w:val="32"/>
          <w:szCs w:val="32"/>
          <w:rtl/>
          <w:lang w:bidi="ar-JO"/>
        </w:rPr>
        <w:t xml:space="preserve">   ومما يؤخذ عليه-مثل غيره من الرحالة الأوروبيين- اعتماده على الكتاب المقدس وبخاصة العهد القديم في وصف الأماكن الدينية، إذ وثق كثيرا من الأماكن والأحداث المرتبطة بها معتمدا على الروايات التوراتية التي لم يكن ضليعا بها، مما أوقعه في كثير من المغالطات والأخطاء</w:t>
      </w:r>
      <w:r>
        <w:rPr>
          <w:rStyle w:val="FootnoteReference"/>
          <w:sz w:val="32"/>
          <w:szCs w:val="32"/>
          <w:rtl/>
          <w:lang w:bidi="ar-JO"/>
        </w:rPr>
        <w:footnoteReference w:id="13"/>
      </w:r>
      <w:r w:rsidR="00BE0D47">
        <w:rPr>
          <w:rFonts w:hint="cs"/>
          <w:sz w:val="32"/>
          <w:szCs w:val="32"/>
          <w:rtl/>
          <w:lang w:bidi="ar-JO"/>
        </w:rPr>
        <w:t xml:space="preserve">، فنراه يذكر المذبح الذي قدم فيه إبراهيم عليه السلام كبشا بدلا من اسحق حسب الرواية التوراتية </w:t>
      </w:r>
      <w:r w:rsidR="00BE0D47">
        <w:rPr>
          <w:rStyle w:val="FootnoteReference"/>
          <w:sz w:val="32"/>
          <w:szCs w:val="32"/>
          <w:rtl/>
          <w:lang w:bidi="ar-JO"/>
        </w:rPr>
        <w:footnoteReference w:id="14"/>
      </w:r>
      <w:r w:rsidR="00BE0D47">
        <w:rPr>
          <w:rFonts w:hint="cs"/>
          <w:sz w:val="32"/>
          <w:szCs w:val="32"/>
          <w:rtl/>
          <w:lang w:bidi="ar-JO"/>
        </w:rPr>
        <w:t>، وحين زار أريحا ذكر كيف استولى عليها يوشع بن نون ودمرها، وكيف ظهر له الملك ميكائيل وقال له:"قد أرسلت لمساعدتك، كن شجاعا وسوفا تقهر أعداءك",</w:t>
      </w:r>
      <w:r w:rsidR="00BE0D47">
        <w:rPr>
          <w:rStyle w:val="FootnoteReference"/>
          <w:sz w:val="32"/>
          <w:szCs w:val="32"/>
          <w:rtl/>
          <w:lang w:bidi="ar-JO"/>
        </w:rPr>
        <w:footnoteReference w:id="15"/>
      </w:r>
      <w:r w:rsidR="00E6636F">
        <w:rPr>
          <w:rFonts w:hint="cs"/>
          <w:sz w:val="32"/>
          <w:szCs w:val="32"/>
          <w:rtl/>
          <w:lang w:bidi="ar-JO"/>
        </w:rPr>
        <w:t xml:space="preserve"> وكيف وقفت الشمس على جبل جب</w:t>
      </w:r>
      <w:r w:rsidR="00615B22">
        <w:rPr>
          <w:rFonts w:hint="cs"/>
          <w:sz w:val="32"/>
          <w:szCs w:val="32"/>
          <w:rtl/>
          <w:lang w:bidi="ar-JO"/>
        </w:rPr>
        <w:t xml:space="preserve">عون (القرنطل) نصف يوم ليتسنى ليوشع </w:t>
      </w:r>
      <w:r w:rsidR="00E6636F">
        <w:rPr>
          <w:rFonts w:hint="cs"/>
          <w:sz w:val="32"/>
          <w:szCs w:val="32"/>
          <w:rtl/>
          <w:lang w:bidi="ar-JO"/>
        </w:rPr>
        <w:t>النصر على أوج الكنعاني ملك بيسان.</w:t>
      </w:r>
      <w:r w:rsidR="00186B58">
        <w:rPr>
          <w:rStyle w:val="FootnoteReference"/>
          <w:sz w:val="32"/>
          <w:szCs w:val="32"/>
          <w:rtl/>
          <w:lang w:bidi="ar-JO"/>
        </w:rPr>
        <w:footnoteReference w:id="16"/>
      </w:r>
      <w:r w:rsidR="00216C7D">
        <w:rPr>
          <w:rFonts w:hint="cs"/>
          <w:sz w:val="32"/>
          <w:szCs w:val="32"/>
          <w:rtl/>
          <w:lang w:bidi="ar-JO"/>
        </w:rPr>
        <w:br/>
        <w:t xml:space="preserve">   </w:t>
      </w:r>
    </w:p>
    <w:p w:rsidR="00216C7D" w:rsidRDefault="00216C7D" w:rsidP="00216C7D">
      <w:pPr>
        <w:rPr>
          <w:sz w:val="32"/>
          <w:szCs w:val="32"/>
          <w:rtl/>
          <w:lang w:bidi="ar-JO"/>
        </w:rPr>
      </w:pPr>
      <w:r>
        <w:rPr>
          <w:rFonts w:hint="cs"/>
          <w:sz w:val="32"/>
          <w:szCs w:val="32"/>
          <w:rtl/>
          <w:lang w:bidi="ar-JO"/>
        </w:rPr>
        <w:t xml:space="preserve">   </w:t>
      </w:r>
      <w:r w:rsidR="00186B58">
        <w:rPr>
          <w:rFonts w:hint="cs"/>
          <w:sz w:val="32"/>
          <w:szCs w:val="32"/>
          <w:rtl/>
          <w:lang w:bidi="ar-JO"/>
        </w:rPr>
        <w:t xml:space="preserve"> وفي حديثه عن الخليل يعترف أن أول ساكن لجبل الخليل هو كنعان بن حام، لذا سميت فلسطين بأرض كنعان، غير أنه يؤكد بعد ذلك على أسطورة أرض الميعاد التي وردت في التواراة.</w:t>
      </w:r>
      <w:r w:rsidR="00186B58">
        <w:rPr>
          <w:rStyle w:val="FootnoteReference"/>
          <w:sz w:val="32"/>
          <w:szCs w:val="32"/>
          <w:rtl/>
          <w:lang w:bidi="ar-JO"/>
        </w:rPr>
        <w:footnoteReference w:id="17"/>
      </w:r>
    </w:p>
    <w:p w:rsidR="007353E1" w:rsidRDefault="007353E1" w:rsidP="00216C7D">
      <w:pPr>
        <w:rPr>
          <w:sz w:val="32"/>
          <w:szCs w:val="32"/>
          <w:rtl/>
          <w:lang w:bidi="ar-JO"/>
        </w:rPr>
      </w:pPr>
    </w:p>
    <w:p w:rsidR="005E5138" w:rsidRDefault="004247C8" w:rsidP="005E5138">
      <w:pPr>
        <w:rPr>
          <w:rFonts w:hint="cs"/>
          <w:sz w:val="32"/>
          <w:szCs w:val="32"/>
          <w:rtl/>
          <w:lang w:bidi="ar-JO"/>
        </w:rPr>
      </w:pPr>
      <w:r>
        <w:rPr>
          <w:rFonts w:hint="cs"/>
          <w:sz w:val="32"/>
          <w:szCs w:val="32"/>
          <w:rtl/>
          <w:lang w:bidi="ar-JO"/>
        </w:rPr>
        <w:lastRenderedPageBreak/>
        <w:t xml:space="preserve">    وبعد، فليس غريبا أن تكون فلسطين بما حباها الله من أماكن دينية وأن يكون الدافع الديني نحو هذه الأماكن سببا في العلاقة الودية بين الروس وشعب فلسطين، فالطا</w:t>
      </w:r>
      <w:r w:rsidR="00A64EAC">
        <w:rPr>
          <w:rFonts w:hint="cs"/>
          <w:sz w:val="32"/>
          <w:szCs w:val="32"/>
          <w:rtl/>
          <w:lang w:bidi="ar-JO"/>
        </w:rPr>
        <w:t>لما كانت هذه الأرض وما تزال محط</w:t>
      </w:r>
      <w:r>
        <w:rPr>
          <w:rFonts w:hint="cs"/>
          <w:sz w:val="32"/>
          <w:szCs w:val="32"/>
          <w:rtl/>
          <w:lang w:bidi="ar-JO"/>
        </w:rPr>
        <w:t xml:space="preserve"> أنظار أتباع الديانات الثلاث </w:t>
      </w:r>
      <w:r w:rsidR="00A64EAC">
        <w:rPr>
          <w:rFonts w:hint="cs"/>
          <w:sz w:val="32"/>
          <w:szCs w:val="32"/>
          <w:rtl/>
          <w:lang w:bidi="ar-JO"/>
        </w:rPr>
        <w:t>،</w:t>
      </w:r>
      <w:r>
        <w:rPr>
          <w:rFonts w:hint="cs"/>
          <w:sz w:val="32"/>
          <w:szCs w:val="32"/>
          <w:rtl/>
          <w:lang w:bidi="ar-JO"/>
        </w:rPr>
        <w:t xml:space="preserve">ومهوى أفئدتهم، وعسى أن تكون علاقة هؤلاء الأتباع بالأرض المقدسة </w:t>
      </w:r>
      <w:r w:rsidR="00A64EAC">
        <w:rPr>
          <w:rFonts w:hint="cs"/>
          <w:sz w:val="32"/>
          <w:szCs w:val="32"/>
          <w:rtl/>
          <w:lang w:bidi="ar-JO"/>
        </w:rPr>
        <w:t>-</w:t>
      </w:r>
      <w:r>
        <w:rPr>
          <w:rFonts w:hint="cs"/>
          <w:sz w:val="32"/>
          <w:szCs w:val="32"/>
          <w:rtl/>
          <w:lang w:bidi="ar-JO"/>
        </w:rPr>
        <w:t>كما يدعو الدين</w:t>
      </w:r>
      <w:r w:rsidR="00A64EAC">
        <w:rPr>
          <w:rFonts w:hint="cs"/>
          <w:sz w:val="32"/>
          <w:szCs w:val="32"/>
          <w:rtl/>
          <w:lang w:bidi="ar-JO"/>
        </w:rPr>
        <w:t>-</w:t>
      </w:r>
      <w:r>
        <w:rPr>
          <w:rFonts w:hint="cs"/>
          <w:sz w:val="32"/>
          <w:szCs w:val="32"/>
          <w:rtl/>
          <w:lang w:bidi="ar-JO"/>
        </w:rPr>
        <w:t xml:space="preserve"> علاقة و</w:t>
      </w:r>
      <w:r w:rsidR="00A64EAC">
        <w:rPr>
          <w:rFonts w:hint="cs"/>
          <w:sz w:val="32"/>
          <w:szCs w:val="32"/>
          <w:rtl/>
          <w:lang w:bidi="ar-JO"/>
        </w:rPr>
        <w:t>و</w:t>
      </w:r>
      <w:r>
        <w:rPr>
          <w:rFonts w:hint="cs"/>
          <w:sz w:val="32"/>
          <w:szCs w:val="32"/>
          <w:rtl/>
          <w:lang w:bidi="ar-JO"/>
        </w:rPr>
        <w:t xml:space="preserve">د وحب </w:t>
      </w:r>
      <w:r w:rsidR="00985748">
        <w:rPr>
          <w:rFonts w:hint="cs"/>
          <w:sz w:val="32"/>
          <w:szCs w:val="32"/>
          <w:rtl/>
          <w:lang w:bidi="ar-JO"/>
        </w:rPr>
        <w:t xml:space="preserve">وسلام </w:t>
      </w:r>
      <w:r w:rsidR="00A64EAC">
        <w:rPr>
          <w:rFonts w:hint="cs"/>
          <w:sz w:val="32"/>
          <w:szCs w:val="32"/>
          <w:rtl/>
          <w:lang w:bidi="ar-JO"/>
        </w:rPr>
        <w:t>،</w:t>
      </w:r>
      <w:r w:rsidR="00985748">
        <w:rPr>
          <w:rFonts w:hint="cs"/>
          <w:sz w:val="32"/>
          <w:szCs w:val="32"/>
          <w:rtl/>
          <w:lang w:bidi="ar-JO"/>
        </w:rPr>
        <w:t xml:space="preserve">كما العلاقة مع الروس عبر القرون، وليست علاقة قهر وقمع وطمس ومحو واحتلال </w:t>
      </w:r>
      <w:r w:rsidR="00A64EAC">
        <w:rPr>
          <w:rFonts w:hint="cs"/>
          <w:sz w:val="32"/>
          <w:szCs w:val="32"/>
          <w:rtl/>
          <w:lang w:bidi="ar-JO"/>
        </w:rPr>
        <w:t>،</w:t>
      </w:r>
      <w:r w:rsidR="00985748">
        <w:rPr>
          <w:rFonts w:hint="cs"/>
          <w:sz w:val="32"/>
          <w:szCs w:val="32"/>
          <w:rtl/>
          <w:lang w:bidi="ar-JO"/>
        </w:rPr>
        <w:t>كما يفعل</w:t>
      </w:r>
      <w:r w:rsidR="005E5138">
        <w:rPr>
          <w:rFonts w:hint="cs"/>
          <w:sz w:val="32"/>
          <w:szCs w:val="32"/>
          <w:rtl/>
          <w:lang w:bidi="ar-JO"/>
        </w:rPr>
        <w:t xml:space="preserve"> اليهود باصحاب البلاد الشريعيين.</w:t>
      </w:r>
    </w:p>
    <w:p w:rsidR="005E5138" w:rsidRDefault="005E5138" w:rsidP="005E5138">
      <w:pPr>
        <w:rPr>
          <w:sz w:val="32"/>
          <w:szCs w:val="32"/>
          <w:rtl/>
          <w:lang w:bidi="ar-JO"/>
        </w:rPr>
      </w:pPr>
      <w:r>
        <w:rPr>
          <w:rFonts w:hint="cs"/>
          <w:sz w:val="32"/>
          <w:szCs w:val="32"/>
          <w:rtl/>
          <w:lang w:bidi="ar-JO"/>
        </w:rPr>
        <w:t xml:space="preserve">                            المصادر والمراجع</w:t>
      </w:r>
    </w:p>
    <w:p w:rsidR="00A2259E" w:rsidRPr="00056797" w:rsidRDefault="00A2259E" w:rsidP="00A2259E">
      <w:pPr>
        <w:rPr>
          <w:sz w:val="28"/>
          <w:szCs w:val="28"/>
          <w:rtl/>
          <w:lang w:bidi="ar-JO"/>
        </w:rPr>
      </w:pPr>
      <w:r>
        <w:rPr>
          <w:rFonts w:hint="cs"/>
          <w:sz w:val="32"/>
          <w:szCs w:val="32"/>
          <w:rtl/>
          <w:lang w:bidi="ar-JO"/>
        </w:rPr>
        <w:t>1-</w:t>
      </w:r>
      <w:r w:rsidRPr="00A2259E">
        <w:rPr>
          <w:rFonts w:hint="cs"/>
          <w:rtl/>
          <w:lang w:bidi="ar-JO"/>
        </w:rPr>
        <w:t xml:space="preserve"> </w:t>
      </w:r>
      <w:r w:rsidRPr="00056797">
        <w:rPr>
          <w:rFonts w:hint="cs"/>
          <w:sz w:val="28"/>
          <w:szCs w:val="28"/>
          <w:rtl/>
          <w:lang w:bidi="ar-JO"/>
        </w:rPr>
        <w:t>حمود، ناظم مجيد: الحجاج الروس وأسوار القدس، جريدة القدس العربي بتاريخ 30/1/2014</w:t>
      </w:r>
    </w:p>
    <w:p w:rsidR="00520A4F" w:rsidRPr="00056797" w:rsidRDefault="00A2259E" w:rsidP="00A2259E">
      <w:pPr>
        <w:rPr>
          <w:sz w:val="28"/>
          <w:szCs w:val="28"/>
          <w:rtl/>
          <w:lang w:bidi="ar-JO"/>
        </w:rPr>
      </w:pPr>
      <w:r w:rsidRPr="00056797">
        <w:rPr>
          <w:rFonts w:hint="cs"/>
          <w:sz w:val="28"/>
          <w:szCs w:val="28"/>
          <w:rtl/>
          <w:lang w:bidi="ar-JO"/>
        </w:rPr>
        <w:t xml:space="preserve">2- </w:t>
      </w:r>
      <w:r w:rsidR="00D963A7" w:rsidRPr="00056797">
        <w:rPr>
          <w:rFonts w:hint="cs"/>
          <w:sz w:val="28"/>
          <w:szCs w:val="28"/>
          <w:rtl/>
          <w:lang w:bidi="ar-JO"/>
        </w:rPr>
        <w:t xml:space="preserve"> دانيال الراهب :</w:t>
      </w:r>
      <w:r w:rsidR="00D963A7" w:rsidRPr="00056797">
        <w:rPr>
          <w:rFonts w:hint="cs"/>
          <w:sz w:val="28"/>
          <w:szCs w:val="28"/>
          <w:rtl/>
          <w:lang w:bidi="ar-JO"/>
        </w:rPr>
        <w:t>رحلة الحاج الروسي دانيال في الديار المقدسة، مقدمة المترجم إلى اللغة الإنجليزية،نقلها إلى العربية سعيد البيشاوي وداود أبو هدبة،ط1،عمان،1992</w:t>
      </w:r>
    </w:p>
    <w:p w:rsidR="00A2259E" w:rsidRPr="00056797" w:rsidRDefault="00520A4F" w:rsidP="00A2259E">
      <w:pPr>
        <w:rPr>
          <w:sz w:val="28"/>
          <w:szCs w:val="28"/>
          <w:rtl/>
          <w:lang w:bidi="ar-JO"/>
        </w:rPr>
      </w:pPr>
      <w:r w:rsidRPr="00056797">
        <w:rPr>
          <w:rFonts w:hint="cs"/>
          <w:sz w:val="28"/>
          <w:szCs w:val="28"/>
          <w:rtl/>
          <w:lang w:bidi="ar-JO"/>
        </w:rPr>
        <w:t>3-</w:t>
      </w:r>
      <w:r w:rsidR="00A2259E" w:rsidRPr="00056797">
        <w:rPr>
          <w:rFonts w:hint="cs"/>
          <w:sz w:val="28"/>
          <w:szCs w:val="28"/>
          <w:rtl/>
          <w:lang w:bidi="ar-JO"/>
        </w:rPr>
        <w:t>الديك، احسان:دلالات العامل الديني وأثره في رحلة الحاج الروسي دانيال الراهب إلى الديار المقدسة، بحث منشور في أعمال مؤتمر تجليات الرحلة في فضاءات الأدب العربي والحضارة الاسلامية، مجمع القاسمي لل</w:t>
      </w:r>
      <w:r w:rsidR="001F48A4" w:rsidRPr="00056797">
        <w:rPr>
          <w:rFonts w:hint="cs"/>
          <w:sz w:val="28"/>
          <w:szCs w:val="28"/>
          <w:rtl/>
          <w:lang w:bidi="ar-JO"/>
        </w:rPr>
        <w:t>غة العربية، باقة الغربية، 2016م.</w:t>
      </w:r>
    </w:p>
    <w:p w:rsidR="00C55B2F" w:rsidRPr="00056797" w:rsidRDefault="00C55B2F" w:rsidP="00C55B2F">
      <w:pPr>
        <w:pStyle w:val="FootnoteText"/>
        <w:rPr>
          <w:sz w:val="28"/>
          <w:szCs w:val="28"/>
          <w:rtl/>
          <w:lang w:bidi="ar-JO"/>
        </w:rPr>
      </w:pPr>
      <w:r w:rsidRPr="00056797">
        <w:rPr>
          <w:rFonts w:hint="cs"/>
          <w:sz w:val="28"/>
          <w:szCs w:val="28"/>
          <w:rtl/>
          <w:lang w:bidi="ar-JO"/>
        </w:rPr>
        <w:t>4-  عبدالرحيم ، رائد :</w:t>
      </w:r>
      <w:r w:rsidRPr="00056797">
        <w:rPr>
          <w:rFonts w:hint="cs"/>
          <w:sz w:val="28"/>
          <w:szCs w:val="28"/>
          <w:rtl/>
          <w:lang w:bidi="ar-JO"/>
        </w:rPr>
        <w:t>وسائل الدعاية الصليبة، صورة الصلبين في أدب الرحلات الأروبية، مجلة جامعة الأزهر، غزة، المجلد 13، العدد1،سنة2011،ص187</w:t>
      </w:r>
      <w:r w:rsidR="001F48A4" w:rsidRPr="00056797">
        <w:rPr>
          <w:rFonts w:hint="cs"/>
          <w:sz w:val="28"/>
          <w:szCs w:val="28"/>
          <w:rtl/>
          <w:lang w:bidi="ar-JO"/>
        </w:rPr>
        <w:t>.</w:t>
      </w:r>
    </w:p>
    <w:p w:rsidR="00DD1AD4" w:rsidRPr="00056797" w:rsidRDefault="00DD1AD4" w:rsidP="00C55B2F">
      <w:pPr>
        <w:pStyle w:val="FootnoteText"/>
        <w:rPr>
          <w:sz w:val="28"/>
          <w:szCs w:val="28"/>
          <w:lang w:bidi="ar-JO"/>
        </w:rPr>
      </w:pPr>
      <w:r w:rsidRPr="00056797">
        <w:rPr>
          <w:rFonts w:hint="cs"/>
          <w:sz w:val="28"/>
          <w:szCs w:val="28"/>
          <w:rtl/>
          <w:lang w:bidi="ar-JO"/>
        </w:rPr>
        <w:t xml:space="preserve">5- </w:t>
      </w:r>
      <w:r w:rsidRPr="00056797">
        <w:rPr>
          <w:rFonts w:hint="cs"/>
          <w:sz w:val="28"/>
          <w:szCs w:val="28"/>
          <w:rtl/>
          <w:lang w:bidi="ar-JO"/>
        </w:rPr>
        <w:t>عوض،محمد مؤنس: الرحالة الأوروبيون في مملكة بيت المقدس،ط1، مكتبة مدبولي</w:t>
      </w:r>
      <w:r w:rsidRPr="00056797">
        <w:rPr>
          <w:rFonts w:hint="cs"/>
          <w:sz w:val="28"/>
          <w:szCs w:val="28"/>
          <w:rtl/>
          <w:lang w:bidi="ar-JO"/>
        </w:rPr>
        <w:t>، القاهرة،1992.</w:t>
      </w:r>
    </w:p>
    <w:p w:rsidR="00C55B2F" w:rsidRPr="00C55B2F" w:rsidRDefault="00C55B2F" w:rsidP="00A2259E">
      <w:pPr>
        <w:rPr>
          <w:rtl/>
          <w:lang w:bidi="ar-JO"/>
        </w:rPr>
      </w:pPr>
    </w:p>
    <w:p w:rsidR="00A2259E" w:rsidRPr="001B72FC" w:rsidRDefault="00A2259E" w:rsidP="00A2259E">
      <w:pPr>
        <w:rPr>
          <w:sz w:val="32"/>
          <w:szCs w:val="32"/>
          <w:rtl/>
          <w:lang w:bidi="ar-JO"/>
        </w:rPr>
      </w:pPr>
      <w:bookmarkStart w:id="0" w:name="_GoBack"/>
      <w:bookmarkEnd w:id="0"/>
    </w:p>
    <w:sectPr w:rsidR="00A2259E" w:rsidRPr="001B72F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262" w:rsidRDefault="00573262" w:rsidP="00FA08D2">
      <w:pPr>
        <w:spacing w:after="0" w:line="240" w:lineRule="auto"/>
      </w:pPr>
      <w:r>
        <w:separator/>
      </w:r>
    </w:p>
  </w:endnote>
  <w:endnote w:type="continuationSeparator" w:id="0">
    <w:p w:rsidR="00573262" w:rsidRDefault="00573262" w:rsidP="00FA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262" w:rsidRDefault="00573262" w:rsidP="00FA08D2">
      <w:pPr>
        <w:spacing w:after="0" w:line="240" w:lineRule="auto"/>
      </w:pPr>
      <w:r>
        <w:separator/>
      </w:r>
    </w:p>
  </w:footnote>
  <w:footnote w:type="continuationSeparator" w:id="0">
    <w:p w:rsidR="00573262" w:rsidRDefault="00573262" w:rsidP="00FA08D2">
      <w:pPr>
        <w:spacing w:after="0" w:line="240" w:lineRule="auto"/>
      </w:pPr>
      <w:r>
        <w:continuationSeparator/>
      </w:r>
    </w:p>
  </w:footnote>
  <w:footnote w:id="1">
    <w:p w:rsidR="00FA08D2" w:rsidRDefault="009E7C1F" w:rsidP="009E7C1F">
      <w:pPr>
        <w:pStyle w:val="FootnoteText"/>
        <w:rPr>
          <w:lang w:bidi="ar-JO"/>
        </w:rPr>
      </w:pPr>
      <w:r>
        <w:rPr>
          <w:rFonts w:hint="cs"/>
          <w:rtl/>
          <w:lang w:bidi="ar-JO"/>
        </w:rPr>
        <w:t>1 عوض،محمد مؤنس: الرحالة الأوروبيون في م</w:t>
      </w:r>
      <w:r w:rsidR="00F35894">
        <w:rPr>
          <w:rFonts w:hint="cs"/>
          <w:rtl/>
          <w:lang w:bidi="ar-JO"/>
        </w:rPr>
        <w:t>ملكة بيت المقدس،ط1، مكتبة مدبولي</w:t>
      </w:r>
      <w:r>
        <w:rPr>
          <w:rFonts w:hint="cs"/>
          <w:rtl/>
          <w:lang w:bidi="ar-JO"/>
        </w:rPr>
        <w:t>، القاهرة،1992،ص74</w:t>
      </w:r>
    </w:p>
  </w:footnote>
  <w:footnote w:id="2">
    <w:p w:rsidR="00637FA5" w:rsidRDefault="00AC686B" w:rsidP="00370A15">
      <w:pPr>
        <w:pStyle w:val="FootnoteText"/>
        <w:rPr>
          <w:lang w:bidi="ar-JO"/>
        </w:rPr>
      </w:pPr>
      <w:r>
        <w:rPr>
          <w:rStyle w:val="FootnoteReference"/>
        </w:rPr>
        <w:footnoteRef/>
      </w:r>
      <w:r>
        <w:rPr>
          <w:rtl/>
        </w:rPr>
        <w:t xml:space="preserve"> </w:t>
      </w:r>
      <w:r>
        <w:rPr>
          <w:rFonts w:hint="cs"/>
          <w:rtl/>
          <w:lang w:bidi="ar-JO"/>
        </w:rPr>
        <w:t>الديك، احسان:دلالات العامل الديني وأثره في رحلة الحاج الروسي دانيال الراهب إلى الديار المقدسة، بحث منشور في أعمال مؤتمر تجليات الرحلة في فضاءات الأدب العربي والحضارة الاسلامية، مجمع القاسمي للغة العربية، باقة الغربية، 2016م، ص42</w:t>
      </w:r>
    </w:p>
  </w:footnote>
  <w:footnote w:id="3">
    <w:p w:rsidR="003577D8" w:rsidRDefault="003577D8" w:rsidP="003577D8">
      <w:pPr>
        <w:pStyle w:val="FootnoteText"/>
        <w:rPr>
          <w:lang w:bidi="ar-JO"/>
        </w:rPr>
      </w:pPr>
      <w:r>
        <w:rPr>
          <w:rStyle w:val="FootnoteReference"/>
        </w:rPr>
        <w:footnoteRef/>
      </w:r>
      <w:r>
        <w:rPr>
          <w:rtl/>
        </w:rPr>
        <w:t xml:space="preserve"> </w:t>
      </w:r>
      <w:r>
        <w:rPr>
          <w:rFonts w:hint="cs"/>
          <w:rtl/>
          <w:lang w:bidi="ar-JO"/>
        </w:rPr>
        <w:t xml:space="preserve">أنظر: </w:t>
      </w:r>
      <w:r>
        <w:rPr>
          <w:rFonts w:hint="cs"/>
          <w:rtl/>
          <w:lang w:bidi="ar-JO"/>
        </w:rPr>
        <w:t>حمود، ناظم مجيد: الحجاج الروس وأسوار القدس، جريدة القدس العربي بتاريخ 30/1/2014</w:t>
      </w:r>
    </w:p>
  </w:footnote>
  <w:footnote w:id="4">
    <w:p w:rsidR="003577D8" w:rsidRDefault="003577D8">
      <w:pPr>
        <w:pStyle w:val="FootnoteText"/>
        <w:rPr>
          <w:rtl/>
          <w:lang w:bidi="ar-JO"/>
        </w:rPr>
      </w:pPr>
      <w:r>
        <w:rPr>
          <w:rStyle w:val="FootnoteReference"/>
        </w:rPr>
        <w:footnoteRef/>
      </w:r>
      <w:r>
        <w:rPr>
          <w:rtl/>
        </w:rPr>
        <w:t xml:space="preserve"> </w:t>
      </w:r>
      <w:r>
        <w:rPr>
          <w:rFonts w:hint="cs"/>
          <w:rtl/>
          <w:lang w:bidi="ar-JO"/>
        </w:rPr>
        <w:t xml:space="preserve">أنظر: </w:t>
      </w:r>
      <w:r>
        <w:rPr>
          <w:rFonts w:hint="cs"/>
          <w:rtl/>
          <w:lang w:bidi="ar-JO"/>
        </w:rPr>
        <w:t>المرجع السابق</w:t>
      </w:r>
    </w:p>
    <w:p w:rsidR="00370A15" w:rsidRDefault="00C05D5C">
      <w:pPr>
        <w:pStyle w:val="FootnoteText"/>
        <w:rPr>
          <w:rtl/>
          <w:lang w:bidi="ar-JO"/>
        </w:rPr>
      </w:pPr>
      <w:r>
        <w:rPr>
          <w:rFonts w:hint="cs"/>
          <w:rtl/>
          <w:lang w:bidi="ar-JO"/>
        </w:rPr>
        <w:t xml:space="preserve"> 5 المرجع السابق</w:t>
      </w:r>
    </w:p>
    <w:p w:rsidR="00370A15" w:rsidRDefault="00C05D5C" w:rsidP="00C05D5C">
      <w:pPr>
        <w:pStyle w:val="FootnoteText"/>
        <w:rPr>
          <w:rtl/>
          <w:lang w:bidi="ar-JO"/>
        </w:rPr>
      </w:pPr>
      <w:r>
        <w:rPr>
          <w:rFonts w:hint="cs"/>
          <w:rtl/>
          <w:lang w:bidi="ar-JO"/>
        </w:rPr>
        <w:t>6 أنظر مقدمتي ترجمة الكتاب: العربية لسعيد بيشاوي وداود أبو هدبة،ص7، والإنجليزية للسير دبليو ويلسون،ص23</w:t>
      </w:r>
    </w:p>
  </w:footnote>
  <w:footnote w:id="5">
    <w:p w:rsidR="00783ACD" w:rsidRPr="00DC357D" w:rsidRDefault="00783ACD">
      <w:pPr>
        <w:pStyle w:val="FootnoteText"/>
        <w:rPr>
          <w:lang w:bidi="ar-JO"/>
        </w:rPr>
      </w:pPr>
    </w:p>
  </w:footnote>
  <w:footnote w:id="6">
    <w:p w:rsidR="00C05D5C" w:rsidRPr="00DC357D" w:rsidRDefault="00C05D5C">
      <w:pPr>
        <w:pStyle w:val="FootnoteText"/>
        <w:rPr>
          <w:lang w:bidi="ar-JO"/>
        </w:rPr>
      </w:pPr>
    </w:p>
  </w:footnote>
  <w:footnote w:id="7">
    <w:p w:rsidR="00E33009" w:rsidRDefault="00E33009">
      <w:pPr>
        <w:pStyle w:val="FootnoteText"/>
        <w:rPr>
          <w:lang w:bidi="ar-JO"/>
        </w:rPr>
      </w:pPr>
      <w:r>
        <w:rPr>
          <w:rStyle w:val="FootnoteReference"/>
        </w:rPr>
        <w:footnoteRef/>
      </w:r>
      <w:r>
        <w:rPr>
          <w:rtl/>
        </w:rPr>
        <w:t xml:space="preserve"> </w:t>
      </w:r>
      <w:r>
        <w:rPr>
          <w:rFonts w:hint="cs"/>
          <w:rtl/>
          <w:lang w:bidi="ar-JO"/>
        </w:rPr>
        <w:t xml:space="preserve">أنظر: </w:t>
      </w:r>
      <w:r>
        <w:rPr>
          <w:rFonts w:hint="cs"/>
          <w:rtl/>
          <w:lang w:bidi="ar-JO"/>
        </w:rPr>
        <w:t>الرحالة الأوروبيون في مملكة بيت المقدس،محمد مؤنس عوض،ص75، ووسائل الدعاية الصليبة، صورة الصلبين في أدب الرحلات الأروبية، رائد عبد الرحيم، مجلة جامعة الأزهر، غزة، المجلد 13، العدد1،سنة2011،ص187</w:t>
      </w:r>
    </w:p>
  </w:footnote>
  <w:footnote w:id="8">
    <w:p w:rsidR="006C382F" w:rsidRDefault="006C382F">
      <w:pPr>
        <w:pStyle w:val="FootnoteText"/>
        <w:rPr>
          <w:lang w:bidi="ar-JO"/>
        </w:rPr>
      </w:pPr>
      <w:r>
        <w:rPr>
          <w:rStyle w:val="FootnoteReference"/>
        </w:rPr>
        <w:footnoteRef/>
      </w:r>
      <w:r>
        <w:rPr>
          <w:rtl/>
        </w:rPr>
        <w:t xml:space="preserve"> </w:t>
      </w:r>
      <w:r>
        <w:rPr>
          <w:rFonts w:hint="cs"/>
          <w:rtl/>
          <w:lang w:bidi="ar-JO"/>
        </w:rPr>
        <w:t xml:space="preserve">مقدمة </w:t>
      </w:r>
      <w:r>
        <w:rPr>
          <w:rFonts w:hint="cs"/>
          <w:rtl/>
          <w:lang w:bidi="ar-JO"/>
        </w:rPr>
        <w:t>الترجمة الإنجليزية رحلة الحاج الروسي دانيا الراهب،ص23</w:t>
      </w:r>
    </w:p>
  </w:footnote>
  <w:footnote w:id="9">
    <w:p w:rsidR="00FE1CC8" w:rsidRDefault="00FE1CC8" w:rsidP="00FE1CC8">
      <w:pPr>
        <w:pStyle w:val="FootnoteText"/>
        <w:rPr>
          <w:lang w:bidi="ar-JO"/>
        </w:rPr>
      </w:pPr>
      <w:r>
        <w:rPr>
          <w:rStyle w:val="FootnoteReference"/>
        </w:rPr>
        <w:footnoteRef/>
      </w:r>
      <w:r>
        <w:rPr>
          <w:rtl/>
        </w:rPr>
        <w:t xml:space="preserve"> </w:t>
      </w:r>
      <w:r>
        <w:rPr>
          <w:rFonts w:hint="cs"/>
          <w:rtl/>
          <w:lang w:bidi="ar-JO"/>
        </w:rPr>
        <w:t xml:space="preserve">رحلة </w:t>
      </w:r>
      <w:r>
        <w:rPr>
          <w:rFonts w:hint="cs"/>
          <w:rtl/>
          <w:lang w:bidi="ar-JO"/>
        </w:rPr>
        <w:t>الحاج الروسي دانيال في الديار المقدسة، مقدمة المترجم إلى اللغة الإنجليزية،نق</w:t>
      </w:r>
      <w:r w:rsidR="0022534F">
        <w:rPr>
          <w:rFonts w:hint="cs"/>
          <w:rtl/>
          <w:lang w:bidi="ar-JO"/>
        </w:rPr>
        <w:t>لها إلى العربية سعيد البيشاوي و</w:t>
      </w:r>
      <w:r>
        <w:rPr>
          <w:rFonts w:hint="cs"/>
          <w:rtl/>
          <w:lang w:bidi="ar-JO"/>
        </w:rPr>
        <w:t>داود أبو هدبة،ط1،عمان،1992،ص27</w:t>
      </w:r>
    </w:p>
  </w:footnote>
  <w:footnote w:id="10">
    <w:p w:rsidR="00825DD4" w:rsidRDefault="00825DD4">
      <w:pPr>
        <w:pStyle w:val="FootnoteText"/>
        <w:rPr>
          <w:lang w:bidi="ar-JO"/>
        </w:rPr>
      </w:pPr>
      <w:r>
        <w:rPr>
          <w:rStyle w:val="FootnoteReference"/>
        </w:rPr>
        <w:footnoteRef/>
      </w:r>
      <w:r>
        <w:rPr>
          <w:rtl/>
        </w:rPr>
        <w:t xml:space="preserve"> </w:t>
      </w:r>
      <w:r>
        <w:rPr>
          <w:rFonts w:hint="cs"/>
          <w:rtl/>
          <w:lang w:bidi="ar-JO"/>
        </w:rPr>
        <w:t xml:space="preserve">الديك،احسان:دلالات </w:t>
      </w:r>
      <w:r>
        <w:rPr>
          <w:rFonts w:hint="cs"/>
          <w:rtl/>
          <w:lang w:bidi="ar-JO"/>
        </w:rPr>
        <w:t>العامل الديني وأثره في رحلة الحاج الروسي داينال الراهب،ص48</w:t>
      </w:r>
    </w:p>
  </w:footnote>
  <w:footnote w:id="11">
    <w:p w:rsidR="00A7050B" w:rsidRDefault="00A7050B">
      <w:pPr>
        <w:pStyle w:val="FootnoteText"/>
        <w:rPr>
          <w:lang w:bidi="ar-JO"/>
        </w:rPr>
      </w:pPr>
      <w:r>
        <w:rPr>
          <w:rStyle w:val="FootnoteReference"/>
        </w:rPr>
        <w:footnoteRef/>
      </w:r>
      <w:r>
        <w:rPr>
          <w:rtl/>
        </w:rPr>
        <w:t xml:space="preserve"> </w:t>
      </w:r>
      <w:r>
        <w:rPr>
          <w:rFonts w:hint="cs"/>
          <w:rtl/>
          <w:lang w:bidi="ar-JO"/>
        </w:rPr>
        <w:t xml:space="preserve">رحلة </w:t>
      </w:r>
      <w:r>
        <w:rPr>
          <w:rFonts w:hint="cs"/>
          <w:rtl/>
          <w:lang w:bidi="ar-JO"/>
        </w:rPr>
        <w:t>الحاج الروسي دانيال الراهب،ص39</w:t>
      </w:r>
    </w:p>
  </w:footnote>
  <w:footnote w:id="12">
    <w:p w:rsidR="00216C7D" w:rsidRDefault="00216C7D">
      <w:pPr>
        <w:pStyle w:val="FootnoteText"/>
        <w:rPr>
          <w:rtl/>
          <w:lang w:bidi="ar-JO"/>
        </w:rPr>
      </w:pPr>
      <w:r>
        <w:rPr>
          <w:rStyle w:val="FootnoteReference"/>
        </w:rPr>
        <w:footnoteRef/>
      </w:r>
      <w:r>
        <w:rPr>
          <w:rtl/>
        </w:rPr>
        <w:t xml:space="preserve"> </w:t>
      </w:r>
      <w:r w:rsidR="00633C52">
        <w:rPr>
          <w:rFonts w:hint="cs"/>
          <w:rtl/>
          <w:lang w:bidi="ar-JO"/>
        </w:rPr>
        <w:t xml:space="preserve">مقدمة </w:t>
      </w:r>
      <w:r w:rsidR="00633C52">
        <w:rPr>
          <w:rFonts w:hint="cs"/>
          <w:rtl/>
          <w:lang w:bidi="ar-JO"/>
        </w:rPr>
        <w:t>الرحلة ص14</w:t>
      </w:r>
    </w:p>
  </w:footnote>
  <w:footnote w:id="13">
    <w:p w:rsidR="00633C52" w:rsidRDefault="00633C52">
      <w:pPr>
        <w:pStyle w:val="FootnoteText"/>
        <w:rPr>
          <w:lang w:bidi="ar-JO"/>
        </w:rPr>
      </w:pPr>
      <w:r>
        <w:rPr>
          <w:rStyle w:val="FootnoteReference"/>
        </w:rPr>
        <w:footnoteRef/>
      </w:r>
      <w:r>
        <w:rPr>
          <w:rtl/>
        </w:rPr>
        <w:t xml:space="preserve"> </w:t>
      </w:r>
      <w:r>
        <w:rPr>
          <w:rFonts w:hint="cs"/>
          <w:rtl/>
          <w:lang w:bidi="ar-JO"/>
        </w:rPr>
        <w:t xml:space="preserve">المصدر </w:t>
      </w:r>
      <w:r>
        <w:rPr>
          <w:rFonts w:hint="cs"/>
          <w:rtl/>
          <w:lang w:bidi="ar-JO"/>
        </w:rPr>
        <w:t>السابق،ص61+ص139</w:t>
      </w:r>
    </w:p>
  </w:footnote>
  <w:footnote w:id="14">
    <w:p w:rsidR="00BE0D47" w:rsidRDefault="00BE0D47">
      <w:pPr>
        <w:pStyle w:val="FootnoteText"/>
        <w:rPr>
          <w:lang w:bidi="ar-JO"/>
        </w:rPr>
      </w:pPr>
      <w:r>
        <w:rPr>
          <w:rStyle w:val="FootnoteReference"/>
        </w:rPr>
        <w:footnoteRef/>
      </w:r>
      <w:r>
        <w:rPr>
          <w:rtl/>
        </w:rPr>
        <w:t xml:space="preserve"> </w:t>
      </w:r>
      <w:r>
        <w:rPr>
          <w:rFonts w:hint="cs"/>
          <w:rtl/>
          <w:lang w:bidi="ar-JO"/>
        </w:rPr>
        <w:t xml:space="preserve">المصدر </w:t>
      </w:r>
      <w:r>
        <w:rPr>
          <w:rFonts w:hint="cs"/>
          <w:rtl/>
          <w:lang w:bidi="ar-JO"/>
        </w:rPr>
        <w:t>السابق،ص55</w:t>
      </w:r>
    </w:p>
  </w:footnote>
  <w:footnote w:id="15">
    <w:p w:rsidR="00BE0D47" w:rsidRDefault="00BE0D47">
      <w:pPr>
        <w:pStyle w:val="FootnoteText"/>
        <w:rPr>
          <w:lang w:bidi="ar-JO"/>
        </w:rPr>
      </w:pPr>
      <w:r>
        <w:rPr>
          <w:rStyle w:val="FootnoteReference"/>
        </w:rPr>
        <w:footnoteRef/>
      </w:r>
      <w:r>
        <w:rPr>
          <w:rtl/>
        </w:rPr>
        <w:t xml:space="preserve"> </w:t>
      </w:r>
      <w:r>
        <w:rPr>
          <w:rFonts w:hint="cs"/>
          <w:rtl/>
          <w:lang w:bidi="ar-JO"/>
        </w:rPr>
        <w:t xml:space="preserve">المصدر </w:t>
      </w:r>
      <w:r>
        <w:rPr>
          <w:rFonts w:hint="cs"/>
          <w:rtl/>
          <w:lang w:bidi="ar-JO"/>
        </w:rPr>
        <w:t>السابق،ص75</w:t>
      </w:r>
    </w:p>
  </w:footnote>
  <w:footnote w:id="16">
    <w:p w:rsidR="00186B58" w:rsidRDefault="00186B58">
      <w:pPr>
        <w:pStyle w:val="FootnoteText"/>
        <w:rPr>
          <w:lang w:bidi="ar-JO"/>
        </w:rPr>
      </w:pPr>
      <w:r>
        <w:rPr>
          <w:rStyle w:val="FootnoteReference"/>
        </w:rPr>
        <w:footnoteRef/>
      </w:r>
      <w:r>
        <w:rPr>
          <w:rtl/>
        </w:rPr>
        <w:t xml:space="preserve"> </w:t>
      </w:r>
      <w:r>
        <w:rPr>
          <w:rFonts w:hint="cs"/>
          <w:rtl/>
          <w:lang w:bidi="ar-JO"/>
        </w:rPr>
        <w:t xml:space="preserve">المصدر </w:t>
      </w:r>
      <w:r>
        <w:rPr>
          <w:rFonts w:hint="cs"/>
          <w:rtl/>
          <w:lang w:bidi="ar-JO"/>
        </w:rPr>
        <w:t>السابق،ص76</w:t>
      </w:r>
    </w:p>
  </w:footnote>
  <w:footnote w:id="17">
    <w:p w:rsidR="00186B58" w:rsidRDefault="00186B58">
      <w:pPr>
        <w:pStyle w:val="FootnoteText"/>
        <w:rPr>
          <w:lang w:bidi="ar-JO"/>
        </w:rPr>
      </w:pPr>
      <w:r>
        <w:rPr>
          <w:rStyle w:val="FootnoteReference"/>
        </w:rPr>
        <w:footnoteRef/>
      </w:r>
      <w:r>
        <w:rPr>
          <w:rtl/>
        </w:rPr>
        <w:t xml:space="preserve"> </w:t>
      </w:r>
      <w:r w:rsidR="00062A70">
        <w:rPr>
          <w:rFonts w:hint="cs"/>
          <w:rtl/>
          <w:lang w:bidi="ar-JO"/>
        </w:rPr>
        <w:t xml:space="preserve">المصدر </w:t>
      </w:r>
      <w:r w:rsidR="00062A70">
        <w:rPr>
          <w:rFonts w:hint="cs"/>
          <w:rtl/>
          <w:lang w:bidi="ar-JO"/>
        </w:rPr>
        <w:t>السابق،ص91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D9"/>
    <w:rsid w:val="00003DE5"/>
    <w:rsid w:val="00056797"/>
    <w:rsid w:val="00062A70"/>
    <w:rsid w:val="001769B9"/>
    <w:rsid w:val="00186B58"/>
    <w:rsid w:val="001A15BF"/>
    <w:rsid w:val="001B72FC"/>
    <w:rsid w:val="001F48A4"/>
    <w:rsid w:val="00215ECF"/>
    <w:rsid w:val="00216C7D"/>
    <w:rsid w:val="0022534F"/>
    <w:rsid w:val="00251E65"/>
    <w:rsid w:val="00281DD9"/>
    <w:rsid w:val="003016BF"/>
    <w:rsid w:val="003577D8"/>
    <w:rsid w:val="003649D7"/>
    <w:rsid w:val="00366627"/>
    <w:rsid w:val="00370A15"/>
    <w:rsid w:val="00403863"/>
    <w:rsid w:val="004247C8"/>
    <w:rsid w:val="00482B7C"/>
    <w:rsid w:val="00520A4F"/>
    <w:rsid w:val="00573262"/>
    <w:rsid w:val="00574BD9"/>
    <w:rsid w:val="005A6404"/>
    <w:rsid w:val="005E5138"/>
    <w:rsid w:val="00615B22"/>
    <w:rsid w:val="00633C52"/>
    <w:rsid w:val="00637A6E"/>
    <w:rsid w:val="00637FA5"/>
    <w:rsid w:val="00640252"/>
    <w:rsid w:val="006C382F"/>
    <w:rsid w:val="006F5F2B"/>
    <w:rsid w:val="007353E1"/>
    <w:rsid w:val="007603C3"/>
    <w:rsid w:val="00783ACD"/>
    <w:rsid w:val="007B41C9"/>
    <w:rsid w:val="00825DD4"/>
    <w:rsid w:val="00883BF5"/>
    <w:rsid w:val="008E77E5"/>
    <w:rsid w:val="009506DD"/>
    <w:rsid w:val="009556AF"/>
    <w:rsid w:val="00985748"/>
    <w:rsid w:val="009E7C1F"/>
    <w:rsid w:val="009E7C69"/>
    <w:rsid w:val="00A2259E"/>
    <w:rsid w:val="00A64EAC"/>
    <w:rsid w:val="00A7050B"/>
    <w:rsid w:val="00A80EC0"/>
    <w:rsid w:val="00AC686B"/>
    <w:rsid w:val="00B7390B"/>
    <w:rsid w:val="00BB2AE4"/>
    <w:rsid w:val="00BE0D47"/>
    <w:rsid w:val="00C05D5C"/>
    <w:rsid w:val="00C061DC"/>
    <w:rsid w:val="00C55B2F"/>
    <w:rsid w:val="00CE3F5F"/>
    <w:rsid w:val="00D963A7"/>
    <w:rsid w:val="00DC357D"/>
    <w:rsid w:val="00DC35FD"/>
    <w:rsid w:val="00DD1AD4"/>
    <w:rsid w:val="00E2025D"/>
    <w:rsid w:val="00E33009"/>
    <w:rsid w:val="00E6636F"/>
    <w:rsid w:val="00EF6AAA"/>
    <w:rsid w:val="00F35894"/>
    <w:rsid w:val="00FA08D2"/>
    <w:rsid w:val="00FE1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9A9D7-D4D1-4108-8362-F9ABF488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08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8D2"/>
    <w:rPr>
      <w:sz w:val="20"/>
      <w:szCs w:val="20"/>
    </w:rPr>
  </w:style>
  <w:style w:type="character" w:styleId="FootnoteReference">
    <w:name w:val="footnote reference"/>
    <w:basedOn w:val="DefaultParagraphFont"/>
    <w:uiPriority w:val="99"/>
    <w:semiHidden/>
    <w:unhideWhenUsed/>
    <w:rsid w:val="00FA08D2"/>
    <w:rPr>
      <w:vertAlign w:val="superscript"/>
    </w:rPr>
  </w:style>
  <w:style w:type="paragraph" w:styleId="ListParagraph">
    <w:name w:val="List Paragraph"/>
    <w:basedOn w:val="Normal"/>
    <w:uiPriority w:val="34"/>
    <w:qFormat/>
    <w:rsid w:val="00A22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78D2-8B2B-4308-8353-5C99A8EF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1122</Words>
  <Characters>6401</Characters>
  <Application>Microsoft Office Word</Application>
  <DocSecurity>0</DocSecurity>
  <Lines>53</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26</cp:revision>
  <dcterms:created xsi:type="dcterms:W3CDTF">2018-02-11T07:08:00Z</dcterms:created>
  <dcterms:modified xsi:type="dcterms:W3CDTF">2018-02-11T07:47:00Z</dcterms:modified>
</cp:coreProperties>
</file>