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15" w:rsidRDefault="00BA6615" w:rsidP="00BA6615">
      <w:pPr>
        <w:jc w:val="center"/>
        <w:rPr>
          <w:rFonts w:ascii="Simplified Arabic" w:hAnsi="Simplified Arabic" w:cs="Simplified Arabic"/>
          <w:b/>
          <w:bCs/>
          <w:sz w:val="44"/>
          <w:szCs w:val="44"/>
          <w:rtl/>
          <w:lang w:bidi="ar-JO"/>
        </w:rPr>
      </w:pPr>
      <w:bookmarkStart w:id="0" w:name="_GoBack"/>
      <w:bookmarkEnd w:id="0"/>
    </w:p>
    <w:p w:rsidR="00BA6615" w:rsidRDefault="00BA6615" w:rsidP="00BA6615">
      <w:pPr>
        <w:jc w:val="center"/>
        <w:rPr>
          <w:rFonts w:ascii="Simplified Arabic" w:hAnsi="Simplified Arabic" w:cs="Simplified Arabic"/>
          <w:b/>
          <w:bCs/>
          <w:sz w:val="44"/>
          <w:szCs w:val="44"/>
          <w:rtl/>
          <w:lang w:bidi="ar-JO"/>
        </w:rPr>
      </w:pPr>
    </w:p>
    <w:p w:rsidR="0048651B" w:rsidRPr="00BA6615" w:rsidRDefault="00EA6122" w:rsidP="00BA6615">
      <w:pPr>
        <w:jc w:val="center"/>
        <w:rPr>
          <w:rFonts w:ascii="Simplified Arabic" w:hAnsi="Simplified Arabic" w:cs="Simplified Arabic"/>
          <w:b/>
          <w:bCs/>
          <w:sz w:val="44"/>
          <w:szCs w:val="44"/>
          <w:rtl/>
          <w:lang w:bidi="ar-JO"/>
        </w:rPr>
      </w:pPr>
      <w:r w:rsidRPr="00BA6615">
        <w:rPr>
          <w:rFonts w:ascii="Simplified Arabic" w:hAnsi="Simplified Arabic" w:cs="Simplified Arabic" w:hint="cs"/>
          <w:b/>
          <w:bCs/>
          <w:sz w:val="44"/>
          <w:szCs w:val="44"/>
          <w:rtl/>
          <w:lang w:bidi="ar-JO"/>
        </w:rPr>
        <w:t>القضية الفلسطينية بين الخطاب التكفيري والخطاب التفكيري</w:t>
      </w:r>
    </w:p>
    <w:p w:rsidR="00BA6615" w:rsidRDefault="00BA6615" w:rsidP="00BA6615">
      <w:pPr>
        <w:jc w:val="center"/>
        <w:rPr>
          <w:rFonts w:ascii="Simplified Arabic" w:hAnsi="Simplified Arabic" w:cs="Simplified Arabic"/>
          <w:b/>
          <w:bCs/>
          <w:sz w:val="44"/>
          <w:szCs w:val="44"/>
          <w:rtl/>
          <w:lang w:bidi="ar-JO"/>
        </w:rPr>
      </w:pPr>
    </w:p>
    <w:p w:rsidR="00BA6615" w:rsidRDefault="00BA6615" w:rsidP="00BA6615">
      <w:pPr>
        <w:jc w:val="center"/>
        <w:rPr>
          <w:rFonts w:ascii="Simplified Arabic" w:hAnsi="Simplified Arabic" w:cs="Simplified Arabic"/>
          <w:b/>
          <w:bCs/>
          <w:sz w:val="44"/>
          <w:szCs w:val="44"/>
          <w:rtl/>
          <w:lang w:bidi="ar-JO"/>
        </w:rPr>
      </w:pPr>
    </w:p>
    <w:p w:rsidR="00EA6122" w:rsidRPr="00BA6615" w:rsidRDefault="00EA6122" w:rsidP="00B96E3D">
      <w:pPr>
        <w:bidi w:val="0"/>
        <w:jc w:val="center"/>
        <w:rPr>
          <w:rFonts w:ascii="Simplified Arabic" w:hAnsi="Simplified Arabic" w:cs="Simplified Arabic"/>
          <w:b/>
          <w:bCs/>
          <w:sz w:val="44"/>
          <w:szCs w:val="44"/>
          <w:rtl/>
          <w:lang w:bidi="ar-JO"/>
        </w:rPr>
      </w:pPr>
      <w:r w:rsidRPr="00BA6615">
        <w:rPr>
          <w:rFonts w:ascii="Simplified Arabic" w:hAnsi="Simplified Arabic" w:cs="Simplified Arabic" w:hint="cs"/>
          <w:b/>
          <w:bCs/>
          <w:sz w:val="44"/>
          <w:szCs w:val="44"/>
          <w:rtl/>
          <w:lang w:bidi="ar-JO"/>
        </w:rPr>
        <w:t>أ. د. إحسان الديك</w:t>
      </w:r>
      <w:r w:rsidR="007A7E82">
        <w:rPr>
          <w:rFonts w:ascii="Simplified Arabic" w:hAnsi="Simplified Arabic" w:cs="Simplified Arabic"/>
          <w:b/>
          <w:bCs/>
          <w:sz w:val="44"/>
          <w:szCs w:val="44"/>
          <w:rtl/>
          <w:lang w:bidi="ar-JO"/>
        </w:rPr>
        <w:br/>
      </w:r>
      <w:r w:rsidR="007A7E82">
        <w:rPr>
          <w:rFonts w:ascii="Simplified Arabic" w:hAnsi="Simplified Arabic" w:cs="Simplified Arabic"/>
          <w:b/>
          <w:bCs/>
          <w:sz w:val="44"/>
          <w:szCs w:val="44"/>
          <w:rtl/>
          <w:lang w:bidi="ar-JO"/>
        </w:rPr>
        <w:br/>
      </w:r>
      <w:r w:rsidR="007A7E82">
        <w:rPr>
          <w:rFonts w:ascii="Simplified Arabic" w:hAnsi="Simplified Arabic" w:cs="Simplified Arabic" w:hint="cs"/>
          <w:b/>
          <w:bCs/>
          <w:sz w:val="44"/>
          <w:szCs w:val="44"/>
          <w:rtl/>
          <w:lang w:bidi="ar-JO"/>
        </w:rPr>
        <w:t xml:space="preserve">   جامعة النجاح الوطنية </w:t>
      </w:r>
      <w:r w:rsidR="0095536E">
        <w:rPr>
          <w:rFonts w:ascii="Simplified Arabic" w:hAnsi="Simplified Arabic" w:cs="Simplified Arabic"/>
          <w:b/>
          <w:bCs/>
          <w:sz w:val="44"/>
          <w:szCs w:val="44"/>
          <w:rtl/>
          <w:lang w:bidi="ar-JO"/>
        </w:rPr>
        <w:br/>
      </w:r>
      <w:r w:rsidR="0095536E">
        <w:rPr>
          <w:rFonts w:ascii="Simplified Arabic" w:hAnsi="Simplified Arabic" w:cs="Simplified Arabic" w:hint="cs"/>
          <w:b/>
          <w:bCs/>
          <w:sz w:val="44"/>
          <w:szCs w:val="44"/>
          <w:rtl/>
          <w:lang w:bidi="ar-JO"/>
        </w:rPr>
        <w:t xml:space="preserve">     نابلس- فلسطين </w:t>
      </w:r>
      <w:r w:rsidR="0095536E">
        <w:rPr>
          <w:rFonts w:ascii="Simplified Arabic" w:hAnsi="Simplified Arabic" w:cs="Simplified Arabic"/>
          <w:b/>
          <w:bCs/>
          <w:sz w:val="44"/>
          <w:szCs w:val="44"/>
          <w:rtl/>
          <w:lang w:bidi="ar-JO"/>
        </w:rPr>
        <w:br/>
      </w:r>
      <w:r w:rsidR="0095536E">
        <w:rPr>
          <w:rFonts w:ascii="Simplified Arabic" w:hAnsi="Simplified Arabic" w:cs="Simplified Arabic"/>
          <w:b/>
          <w:bCs/>
          <w:sz w:val="44"/>
          <w:szCs w:val="44"/>
          <w:rtl/>
          <w:lang w:bidi="ar-JO"/>
        </w:rPr>
        <w:br/>
      </w:r>
      <w:r w:rsidR="0095536E">
        <w:rPr>
          <w:rFonts w:ascii="Simplified Arabic" w:hAnsi="Simplified Arabic" w:cs="Simplified Arabic" w:hint="cs"/>
          <w:b/>
          <w:bCs/>
          <w:sz w:val="44"/>
          <w:szCs w:val="44"/>
          <w:rtl/>
          <w:lang w:bidi="ar-JO"/>
        </w:rPr>
        <w:t xml:space="preserve">بحث مقدم الى </w:t>
      </w:r>
      <w:r w:rsidR="0095536E">
        <w:rPr>
          <w:rFonts w:ascii="Simplified Arabic" w:hAnsi="Simplified Arabic" w:cs="Simplified Arabic"/>
          <w:b/>
          <w:bCs/>
          <w:sz w:val="44"/>
          <w:szCs w:val="44"/>
          <w:rtl/>
          <w:lang w:bidi="ar-JO"/>
        </w:rPr>
        <w:br/>
      </w:r>
      <w:r w:rsidR="0095536E">
        <w:rPr>
          <w:rFonts w:ascii="Simplified Arabic" w:hAnsi="Simplified Arabic" w:cs="Simplified Arabic" w:hint="cs"/>
          <w:b/>
          <w:bCs/>
          <w:sz w:val="44"/>
          <w:szCs w:val="44"/>
          <w:rtl/>
          <w:lang w:bidi="ar-JO"/>
        </w:rPr>
        <w:t xml:space="preserve">مؤتمر </w:t>
      </w:r>
      <w:r w:rsidR="00B96E3D">
        <w:rPr>
          <w:rFonts w:ascii="Simplified Arabic" w:hAnsi="Simplified Arabic" w:cs="Simplified Arabic" w:hint="cs"/>
          <w:b/>
          <w:bCs/>
          <w:sz w:val="44"/>
          <w:szCs w:val="44"/>
          <w:rtl/>
          <w:lang w:bidi="ar-JO"/>
        </w:rPr>
        <w:t>الخطاب</w:t>
      </w:r>
      <w:r w:rsidR="0095536E">
        <w:rPr>
          <w:rFonts w:ascii="Simplified Arabic" w:hAnsi="Simplified Arabic" w:cs="Simplified Arabic" w:hint="cs"/>
          <w:b/>
          <w:bCs/>
          <w:sz w:val="44"/>
          <w:szCs w:val="44"/>
          <w:rtl/>
          <w:lang w:bidi="ar-JO"/>
        </w:rPr>
        <w:t xml:space="preserve"> التكفيري في</w:t>
      </w:r>
      <w:r w:rsidR="00B96E3D">
        <w:rPr>
          <w:rFonts w:ascii="Simplified Arabic" w:hAnsi="Simplified Arabic" w:cs="Simplified Arabic" w:hint="cs"/>
          <w:b/>
          <w:bCs/>
          <w:sz w:val="44"/>
          <w:szCs w:val="44"/>
          <w:rtl/>
          <w:lang w:bidi="ar-JO"/>
        </w:rPr>
        <w:t xml:space="preserve"> الفكر العربي </w:t>
      </w:r>
      <w:r w:rsidR="0095536E">
        <w:rPr>
          <w:rFonts w:ascii="Simplified Arabic" w:hAnsi="Simplified Arabic" w:cs="Simplified Arabic" w:hint="cs"/>
          <w:b/>
          <w:bCs/>
          <w:sz w:val="44"/>
          <w:szCs w:val="44"/>
          <w:rtl/>
          <w:lang w:bidi="ar-JO"/>
        </w:rPr>
        <w:t xml:space="preserve">الحديث </w:t>
      </w:r>
      <w:r w:rsidR="00DA55D7">
        <w:rPr>
          <w:rFonts w:ascii="Simplified Arabic" w:hAnsi="Simplified Arabic" w:cs="Simplified Arabic"/>
          <w:b/>
          <w:bCs/>
          <w:sz w:val="44"/>
          <w:szCs w:val="44"/>
          <w:rtl/>
          <w:lang w:bidi="ar-JO"/>
        </w:rPr>
        <w:br/>
      </w:r>
      <w:r w:rsidR="00DA55D7">
        <w:rPr>
          <w:rFonts w:ascii="Simplified Arabic" w:hAnsi="Simplified Arabic" w:cs="Simplified Arabic" w:hint="cs"/>
          <w:b/>
          <w:bCs/>
          <w:sz w:val="44"/>
          <w:szCs w:val="44"/>
          <w:rtl/>
          <w:lang w:bidi="ar-JO"/>
        </w:rPr>
        <w:t xml:space="preserve">جامعة القيروان </w:t>
      </w:r>
      <w:r w:rsidR="00DA55D7">
        <w:rPr>
          <w:rFonts w:ascii="Simplified Arabic" w:hAnsi="Simplified Arabic" w:cs="Simplified Arabic"/>
          <w:b/>
          <w:bCs/>
          <w:sz w:val="44"/>
          <w:szCs w:val="44"/>
          <w:rtl/>
          <w:lang w:bidi="ar-JO"/>
        </w:rPr>
        <w:t>–</w:t>
      </w:r>
      <w:r w:rsidR="00DA55D7">
        <w:rPr>
          <w:rFonts w:ascii="Simplified Arabic" w:hAnsi="Simplified Arabic" w:cs="Simplified Arabic" w:hint="cs"/>
          <w:b/>
          <w:bCs/>
          <w:sz w:val="44"/>
          <w:szCs w:val="44"/>
          <w:rtl/>
          <w:lang w:bidi="ar-JO"/>
        </w:rPr>
        <w:t xml:space="preserve">تونس </w:t>
      </w:r>
    </w:p>
    <w:p w:rsidR="00EA6122" w:rsidRDefault="00EA6122" w:rsidP="00BA6615">
      <w:pPr>
        <w:bidi w:val="0"/>
        <w:ind w:firstLine="656"/>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br w:type="page"/>
      </w:r>
    </w:p>
    <w:p w:rsidR="00EA6122" w:rsidRDefault="00EA6122"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تتميّز القضية الفلسطينية عن غيرها من قضايا التحرر الوطني ببعديها العربي والإسلامي، وتأثير هذين البعدين فيها نتيجة امتدادهما في مكوّنات الشعب الفلسطيني الدينية والتاريخية والثقافية والسياسية والاجتماعية. لذا لا يستطيع الشعب الفلسطيني أن يتخذ قراراً أو مشروعاً وطنياً سلماً أو حرباً بمعزل عن هذين البعدين أو الاعتماد على هاتين الدائرتين، آخذا في الحسبان التغيرات التي تطرأ على مكوناتهما، وتأثير القوى الكبرى فيهما.</w:t>
      </w:r>
    </w:p>
    <w:p w:rsidR="00EA6122" w:rsidRDefault="00EA6122"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كما أن الأنظمة العربية لم تستطع الفكاك من هذه القضية أو التخلّي عنها، إذ ظلّت كل دولة تعتبرها قضية وطنية مثل قضايا التحرر الوطني الأخرى: السياسية والاجتماعية والاقتصادية، كما ظل الصراع مع العدو الصهيوني صراعاً عربياً صهيونياً، ولم يجرؤ أحد سواء من </w:t>
      </w:r>
      <w:r w:rsidR="00651C23">
        <w:rPr>
          <w:rFonts w:ascii="Simplified Arabic" w:hAnsi="Simplified Arabic" w:cs="Simplified Arabic" w:hint="cs"/>
          <w:sz w:val="28"/>
          <w:szCs w:val="28"/>
          <w:rtl/>
          <w:lang w:bidi="ar-JO"/>
        </w:rPr>
        <w:t xml:space="preserve">الجانب </w:t>
      </w:r>
      <w:r>
        <w:rPr>
          <w:rFonts w:ascii="Simplified Arabic" w:hAnsi="Simplified Arabic" w:cs="Simplified Arabic" w:hint="cs"/>
          <w:sz w:val="28"/>
          <w:szCs w:val="28"/>
          <w:rtl/>
          <w:lang w:bidi="ar-JO"/>
        </w:rPr>
        <w:t xml:space="preserve">العربي أو </w:t>
      </w:r>
      <w:r w:rsidR="00651C23">
        <w:rPr>
          <w:rFonts w:ascii="Simplified Arabic" w:hAnsi="Simplified Arabic" w:cs="Simplified Arabic" w:hint="cs"/>
          <w:sz w:val="28"/>
          <w:szCs w:val="28"/>
          <w:rtl/>
          <w:lang w:bidi="ar-JO"/>
        </w:rPr>
        <w:t xml:space="preserve">الجانب </w:t>
      </w:r>
      <w:r>
        <w:rPr>
          <w:rFonts w:ascii="Simplified Arabic" w:hAnsi="Simplified Arabic" w:cs="Simplified Arabic" w:hint="cs"/>
          <w:sz w:val="28"/>
          <w:szCs w:val="28"/>
          <w:rtl/>
          <w:lang w:bidi="ar-JO"/>
        </w:rPr>
        <w:t>الفلسطيني على المطالبة بخصوصية هذا الصراع، وترك القضية إلى أهلها الفلسطينيين ي</w:t>
      </w:r>
      <w:r w:rsidR="00651C23">
        <w:rPr>
          <w:rFonts w:ascii="Simplified Arabic" w:hAnsi="Simplified Arabic" w:cs="Simplified Arabic" w:hint="cs"/>
          <w:sz w:val="28"/>
          <w:szCs w:val="28"/>
          <w:rtl/>
          <w:lang w:bidi="ar-JO"/>
        </w:rPr>
        <w:t>ف</w:t>
      </w:r>
      <w:r>
        <w:rPr>
          <w:rFonts w:ascii="Simplified Arabic" w:hAnsi="Simplified Arabic" w:cs="Simplified Arabic" w:hint="cs"/>
          <w:sz w:val="28"/>
          <w:szCs w:val="28"/>
          <w:rtl/>
          <w:lang w:bidi="ar-JO"/>
        </w:rPr>
        <w:t>علون بها ما يشاؤون، حتى تلك الأنظمة التي تتمنى التحلل من عبء الالتزام بهذا القضية لاعتقادهم أنها مصدر إشكالية العلاقة مع الغرب</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EA6122" w:rsidRDefault="00EA6122"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وعلى الرغم من مركزية القضية الفلسطينية، باعتبارها معيار شرعية ووطنية وقومية كل الأنظمة العربية، واحتكارها لها في مرحلة المد القومي، إلا أن التطورات اللاحقة التي عصفت بالمنطقة بدءاً بهزيمة 1967، ومروراً باتفاقيات كامب ديفد، ووادي عربة، وأوسلو، وغيرها، ووصولاً إلى ما يسمى بالربيع العربي، أدت إلى انهيار سحر القومية العربية، وتراجع مكانة القضية الفلسطينية، وتحويل الصراع إلى فلسطيني صهيوني وعودة أزمة الهوية، مما ساعد على ظهور موجة من التيارات الفكرية والدينية المتشددة عزز وجودها الإحساس بالعجز، وغربة النفس، وغياب الأمن، والعدالة الاجتماعية، وسوء توزيع الثروة، وصراع الطبقات، والشعور باليأس جراء الهزائم المتوالية أمام العدو الصهيوني</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2"/>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xml:space="preserve">، ولجوء الأنظمة الحاكمة إلى وسائل القهر والقمع وكبت الحريات، </w:t>
      </w:r>
      <w:r>
        <w:rPr>
          <w:rFonts w:ascii="Simplified Arabic" w:hAnsi="Simplified Arabic" w:cs="Simplified Arabic" w:hint="cs"/>
          <w:sz w:val="28"/>
          <w:szCs w:val="28"/>
          <w:rtl/>
          <w:lang w:bidi="ar-JO"/>
        </w:rPr>
        <w:lastRenderedPageBreak/>
        <w:t>واحتكار تفسير النص الإلهي بما يخدم مصالحها والحفاظ على شرعيتها، مما دفع التيارات الدينية إلى تفسير النص بما يناسب توجهاتها وأهدافها</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3"/>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EA6122" w:rsidRDefault="00EA6122"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ظل هذه الأجواء، وما حلّ بشعوب الأمة العربية من تشظ وطائفية واض</w:t>
      </w:r>
      <w:r w:rsidR="00651C23">
        <w:rPr>
          <w:rFonts w:ascii="Simplified Arabic" w:hAnsi="Simplified Arabic" w:cs="Simplified Arabic" w:hint="cs"/>
          <w:sz w:val="28"/>
          <w:szCs w:val="28"/>
          <w:rtl/>
          <w:lang w:bidi="ar-JO"/>
        </w:rPr>
        <w:t>ط</w:t>
      </w:r>
      <w:r>
        <w:rPr>
          <w:rFonts w:ascii="Simplified Arabic" w:hAnsi="Simplified Arabic" w:cs="Simplified Arabic" w:hint="cs"/>
          <w:sz w:val="28"/>
          <w:szCs w:val="28"/>
          <w:rtl/>
          <w:lang w:bidi="ar-JO"/>
        </w:rPr>
        <w:t>راب داخلي، ظهرت حركات وتنظيمات إرهابية متطرفة قدمت التكفير على التفكير، وسعت إلى فرض هيمنتها وسيادتها بالقوة، متّخذة من خطاب التكفير وسيلة وذريعة وغاية، مستغلة هوى العامة الديني، ومستندة إلى الجانب المظلم من موروثنا الذي كرسه بعض ساستنا وفقهائنا ومفسرينا.</w:t>
      </w:r>
    </w:p>
    <w:p w:rsidR="00EA6122" w:rsidRDefault="00EA6122"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إذ ليست الظاهرة التكفيرية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كما يظن البعض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وليدة عصرنا، وإنما هي سلوك بشري يضرب </w:t>
      </w:r>
      <w:r w:rsidR="00127CF5">
        <w:rPr>
          <w:rFonts w:ascii="Simplified Arabic" w:hAnsi="Simplified Arabic" w:cs="Simplified Arabic" w:hint="cs"/>
          <w:sz w:val="28"/>
          <w:szCs w:val="28"/>
          <w:rtl/>
          <w:lang w:bidi="ar-JO"/>
        </w:rPr>
        <w:t>بجذوره في الماضي عند معظم الشعوب، فنجد من كان يكفر جماعته أو بعضاً منها في بعض الأزمان، يستوي في ذلك العرب والعجم، وأهل الملل والنحل، ويحدثنا تاريخ الأديان عن كثير من الخلافات والانشقاقات بين أبناء الدين الواحد، أدت إلى سفك الدماء، وقتل كثير من الأبرياء، وليس غريبا القول إن تكفيري</w:t>
      </w:r>
      <w:r w:rsidR="00651C23">
        <w:rPr>
          <w:rFonts w:ascii="Simplified Arabic" w:hAnsi="Simplified Arabic" w:cs="Simplified Arabic" w:hint="cs"/>
          <w:sz w:val="28"/>
          <w:szCs w:val="28"/>
          <w:rtl/>
          <w:lang w:bidi="ar-JO"/>
        </w:rPr>
        <w:t>ي</w:t>
      </w:r>
      <w:r w:rsidR="00127CF5">
        <w:rPr>
          <w:rFonts w:ascii="Simplified Arabic" w:hAnsi="Simplified Arabic" w:cs="Simplified Arabic" w:hint="cs"/>
          <w:sz w:val="28"/>
          <w:szCs w:val="28"/>
          <w:rtl/>
          <w:lang w:bidi="ar-JO"/>
        </w:rPr>
        <w:t xml:space="preserve"> اليوم هم امتداد لتكفيري</w:t>
      </w:r>
      <w:r w:rsidR="00651C23">
        <w:rPr>
          <w:rFonts w:ascii="Simplified Arabic" w:hAnsi="Simplified Arabic" w:cs="Simplified Arabic" w:hint="cs"/>
          <w:sz w:val="28"/>
          <w:szCs w:val="28"/>
          <w:rtl/>
          <w:lang w:bidi="ar-JO"/>
        </w:rPr>
        <w:t>ي</w:t>
      </w:r>
      <w:r w:rsidR="00127CF5">
        <w:rPr>
          <w:rFonts w:ascii="Simplified Arabic" w:hAnsi="Simplified Arabic" w:cs="Simplified Arabic" w:hint="cs"/>
          <w:sz w:val="28"/>
          <w:szCs w:val="28"/>
          <w:rtl/>
          <w:lang w:bidi="ar-JO"/>
        </w:rPr>
        <w:t xml:space="preserve"> الأمس، وأنهم اعتمدوا على أفكارهم وآرائهم ومنجزاتهم.</w:t>
      </w:r>
    </w:p>
    <w:p w:rsidR="00127CF5" w:rsidRDefault="00127CF5" w:rsidP="00651C23">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والوقوف على أصول الخطاب التكفيري، وتحليل طبيعته، ومعرفة معالمه واتجاهاته، وتفكيك ح</w:t>
      </w:r>
      <w:r w:rsidR="00651C23">
        <w:rPr>
          <w:rFonts w:ascii="Simplified Arabic" w:hAnsi="Simplified Arabic" w:cs="Simplified Arabic" w:hint="cs"/>
          <w:sz w:val="28"/>
          <w:szCs w:val="28"/>
          <w:rtl/>
          <w:lang w:bidi="ar-JO"/>
        </w:rPr>
        <w:t>جج</w:t>
      </w:r>
      <w:r>
        <w:rPr>
          <w:rFonts w:ascii="Simplified Arabic" w:hAnsi="Simplified Arabic" w:cs="Simplified Arabic" w:hint="cs"/>
          <w:sz w:val="28"/>
          <w:szCs w:val="28"/>
          <w:rtl/>
          <w:lang w:bidi="ar-JO"/>
        </w:rPr>
        <w:t>ه ومرجعياته، يجعلنا أكثر معرفة بسلطته وسطوته، وإدراكاً لأثره وتأثيره في القضية الفلسطينية ويدفعنا إلى صياغة خطاب</w:t>
      </w:r>
      <w:r w:rsidR="00651C23">
        <w:rPr>
          <w:rFonts w:ascii="Simplified Arabic" w:hAnsi="Simplified Arabic" w:cs="Simplified Arabic" w:hint="cs"/>
          <w:sz w:val="28"/>
          <w:szCs w:val="28"/>
          <w:rtl/>
          <w:lang w:bidi="ar-JO"/>
        </w:rPr>
        <w:t xml:space="preserve"> سياسي وثقافي وفكري، موازٍ له، يتضاد</w:t>
      </w:r>
      <w:r>
        <w:rPr>
          <w:rFonts w:ascii="Simplified Arabic" w:hAnsi="Simplified Arabic" w:cs="Simplified Arabic" w:hint="cs"/>
          <w:sz w:val="28"/>
          <w:szCs w:val="28"/>
          <w:rtl/>
          <w:lang w:bidi="ar-JO"/>
        </w:rPr>
        <w:t xml:space="preserve"> معه، ويناهض تطرفه وإرهابه، ويدحض رؤاه ومقولاته.</w:t>
      </w:r>
    </w:p>
    <w:p w:rsidR="00127CF5" w:rsidRDefault="00127CF5" w:rsidP="00651C23">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ومع أن البعض يصف الخطاب التكفيري المعاصر بأنه "قطبي"، أي أن الذي أرسى تقاليده، وحد</w:t>
      </w:r>
      <w:r w:rsidR="00651C2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 ملامحه، ونظ</w:t>
      </w:r>
      <w:r w:rsidR="00651C2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ر له، أكثر المجتهدين في تاريخ الإخوان المسلمين، سيد قطب في </w:t>
      </w:r>
      <w:r w:rsidR="009C2683">
        <w:rPr>
          <w:rFonts w:ascii="Simplified Arabic" w:hAnsi="Simplified Arabic" w:cs="Simplified Arabic" w:hint="cs"/>
          <w:sz w:val="28"/>
          <w:szCs w:val="28"/>
          <w:rtl/>
          <w:lang w:bidi="ar-JO"/>
        </w:rPr>
        <w:t xml:space="preserve">كتابيْه </w:t>
      </w:r>
      <w:r>
        <w:rPr>
          <w:rFonts w:ascii="Simplified Arabic" w:hAnsi="Simplified Arabic" w:cs="Simplified Arabic" w:hint="cs"/>
          <w:sz w:val="28"/>
          <w:szCs w:val="28"/>
          <w:rtl/>
          <w:lang w:bidi="ar-JO"/>
        </w:rPr>
        <w:t>"</w:t>
      </w:r>
      <w:r w:rsidR="00651C23">
        <w:rPr>
          <w:rFonts w:ascii="Simplified Arabic" w:hAnsi="Simplified Arabic" w:cs="Simplified Arabic" w:hint="cs"/>
          <w:sz w:val="28"/>
          <w:szCs w:val="28"/>
          <w:rtl/>
          <w:lang w:bidi="ar-JO"/>
        </w:rPr>
        <w:t xml:space="preserve">في </w:t>
      </w:r>
      <w:r>
        <w:rPr>
          <w:rFonts w:ascii="Simplified Arabic" w:hAnsi="Simplified Arabic" w:cs="Simplified Arabic" w:hint="cs"/>
          <w:sz w:val="28"/>
          <w:szCs w:val="28"/>
          <w:rtl/>
          <w:lang w:bidi="ar-JO"/>
        </w:rPr>
        <w:t>ظلال القران"</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4"/>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xml:space="preserve"> و"معالم في الطريق"</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5"/>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xml:space="preserve"> إلا أنه يرتكز على أصولية مستمدة من تعاليم سلفية تمتد إلى ما بعد صفين وقبول مبدأ التحكيم، حين كفّر الخوارج بعض ص</w:t>
      </w:r>
      <w:r w:rsidR="001E2450">
        <w:rPr>
          <w:rFonts w:ascii="Simplified Arabic" w:hAnsi="Simplified Arabic" w:cs="Simplified Arabic" w:hint="cs"/>
          <w:sz w:val="28"/>
          <w:szCs w:val="28"/>
          <w:rtl/>
          <w:lang w:bidi="ar-JO"/>
        </w:rPr>
        <w:t xml:space="preserve">حابة رسول الله "ص"، ورفعوا شعار "لا حكم إلا لله"، وعلى الرغم من انتهاء حركتهم بعد قرن ونيّف من الزمان، إلا أن تأثيرها </w:t>
      </w:r>
      <w:r w:rsidR="001E2450">
        <w:rPr>
          <w:rFonts w:ascii="Simplified Arabic" w:hAnsi="Simplified Arabic" w:cs="Simplified Arabic" w:hint="cs"/>
          <w:sz w:val="28"/>
          <w:szCs w:val="28"/>
          <w:rtl/>
          <w:lang w:bidi="ar-JO"/>
        </w:rPr>
        <w:lastRenderedPageBreak/>
        <w:t>العقدي الديني ما يزال مستمراً إلى يومنا هذا، "فالإرث الذي تركوه جعله نقطة ارتكاز ومرجعية فكرية لكثير من الحركات والتنظيمات، ومصدر إلهام علنيّ أو سرّيّ لها"</w:t>
      </w:r>
      <w:r w:rsidR="001E2450" w:rsidRPr="00D27F20">
        <w:rPr>
          <w:rFonts w:ascii="Simplified Arabic" w:hAnsi="Simplified Arabic" w:cs="Simplified Arabic"/>
          <w:sz w:val="24"/>
          <w:szCs w:val="24"/>
          <w:vertAlign w:val="superscript"/>
          <w:rtl/>
        </w:rPr>
        <w:t>(</w:t>
      </w:r>
      <w:r w:rsidR="001E2450" w:rsidRPr="00D27F20">
        <w:rPr>
          <w:rStyle w:val="FootnoteReference"/>
          <w:rFonts w:ascii="Simplified Arabic" w:hAnsi="Simplified Arabic" w:cs="Simplified Arabic"/>
          <w:sz w:val="24"/>
          <w:szCs w:val="24"/>
          <w:rtl/>
        </w:rPr>
        <w:footnoteReference w:id="6"/>
      </w:r>
      <w:r w:rsidR="001E2450" w:rsidRPr="00D27F20">
        <w:rPr>
          <w:rFonts w:ascii="Simplified Arabic" w:hAnsi="Simplified Arabic" w:cs="Simplified Arabic"/>
          <w:sz w:val="24"/>
          <w:szCs w:val="24"/>
          <w:vertAlign w:val="superscript"/>
          <w:rtl/>
        </w:rPr>
        <w:t>)</w:t>
      </w:r>
      <w:r w:rsidR="001E2450">
        <w:rPr>
          <w:rFonts w:ascii="Simplified Arabic" w:hAnsi="Simplified Arabic" w:cs="Simplified Arabic" w:hint="cs"/>
          <w:sz w:val="28"/>
          <w:szCs w:val="28"/>
          <w:rtl/>
          <w:lang w:bidi="ar-JO"/>
        </w:rPr>
        <w:t>، وعلى رؤى وفتاوى وأفكار ابن قيّم الجوزية، وابن تيمية وأحمد بن حنبل وغيرهم.</w:t>
      </w:r>
    </w:p>
    <w:p w:rsidR="001E2450" w:rsidRDefault="001E2450"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ولعل أهم ما يميّز هذا الخطاب أنه أحادي النظرة لا يقبل رأياً آخر، لأنه إلهي يتصف بالقداسة والطلاقة، على عكس الخطابات الوضعية الأخرى مثل القومية والاشتراكية واليسارية والليبرالية التي يصوغها علمانيون غير مؤمنين لا يمتون للدين بصلة، ويهدفون إلى فصل الدين عن الدولة وتطبيق المبادئ والأفكار والمفاهيم الثقافية الغربية، ويتميز كذلك بأنه مطلق صالح لكل زمان ومكان، لذا فهو لا يقبل النسبية، ولا يخضع للتحليل "والمراجعة والنقد والنظر العقلي"</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7"/>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1E2450" w:rsidRDefault="001E2450"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شكل مفهوم "الحاكمية لله" و</w:t>
      </w:r>
      <w:r w:rsidR="009C268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المجتمع الجاهلي</w:t>
      </w:r>
      <w:r w:rsidR="009C268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009C2683">
        <w:rPr>
          <w:rFonts w:ascii="Simplified Arabic" w:hAnsi="Simplified Arabic" w:cs="Simplified Arabic" w:hint="cs"/>
          <w:sz w:val="28"/>
          <w:szCs w:val="28"/>
          <w:rtl/>
          <w:lang w:bidi="ar-JO"/>
        </w:rPr>
        <w:t>الركيزة الاساسية والعمود الفقري</w:t>
      </w:r>
      <w:r>
        <w:rPr>
          <w:rFonts w:ascii="Simplified Arabic" w:hAnsi="Simplified Arabic" w:cs="Simplified Arabic" w:hint="cs"/>
          <w:sz w:val="28"/>
          <w:szCs w:val="28"/>
          <w:rtl/>
          <w:lang w:bidi="ar-JO"/>
        </w:rPr>
        <w:t xml:space="preserve"> في بنية الخطاب التكفيري، "فالدولة التي تطبق قوانين وقواعد وأحكاماً من صنع البشر، ودون استناد إلى القرآن والسنة وأحكامهما هي دولة كافرة وجاهلة، وكذلك المجتمع الذي تحكمه فهو يمثل الجاهلية المعاصرة التي تعادل الجاهلية الأولى، ولأن الدولة كافرة والمجتمع جاهلي، فقد حق الجهاد ضدهما بهدف الاستيلاء على السلطة لإقامة المجتمع الإسلامي وا</w:t>
      </w:r>
      <w:r w:rsidR="009C2683">
        <w:rPr>
          <w:rFonts w:ascii="Simplified Arabic" w:hAnsi="Simplified Arabic" w:cs="Simplified Arabic" w:hint="cs"/>
          <w:sz w:val="28"/>
          <w:szCs w:val="28"/>
          <w:rtl/>
          <w:lang w:bidi="ar-JO"/>
        </w:rPr>
        <w:t>لحكم بما أنزل الله، والبدء بأسلم</w:t>
      </w:r>
      <w:r>
        <w:rPr>
          <w:rFonts w:ascii="Simplified Arabic" w:hAnsi="Simplified Arabic" w:cs="Simplified Arabic" w:hint="cs"/>
          <w:sz w:val="28"/>
          <w:szCs w:val="28"/>
          <w:rtl/>
          <w:lang w:bidi="ar-JO"/>
        </w:rPr>
        <w:t>ة المجتمع"</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8"/>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1E2450" w:rsidRDefault="001E2450"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ويلاحظ أن أصحاب هذا الخطاب هم من المنشقّين عن جماعة الإخوان المسلمين، وممن سمّوا بالسلفية الجهادية التي كف</w:t>
      </w:r>
      <w:r w:rsidR="009C2683">
        <w:rPr>
          <w:rFonts w:ascii="Simplified Arabic" w:hAnsi="Simplified Arabic" w:cs="Simplified Arabic" w:hint="cs"/>
          <w:sz w:val="28"/>
          <w:szCs w:val="28"/>
          <w:rtl/>
          <w:lang w:bidi="ar-JO"/>
        </w:rPr>
        <w:t>رت الحكومات العربية المعاصرة، وت</w:t>
      </w:r>
      <w:r>
        <w:rPr>
          <w:rFonts w:ascii="Simplified Arabic" w:hAnsi="Simplified Arabic" w:cs="Simplified Arabic" w:hint="cs"/>
          <w:sz w:val="28"/>
          <w:szCs w:val="28"/>
          <w:rtl/>
          <w:lang w:bidi="ar-JO"/>
        </w:rPr>
        <w:t>ب</w:t>
      </w:r>
      <w:r w:rsidR="009C2683">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ت التغيير الراديكالي والمسلح، وكانت الحاضنة الأيدلوجية لكثير من الجماعات التكفيرية المختلفة مثل القاعدة وداعش وغيرهما</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9"/>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1E2450" w:rsidRDefault="001E2450"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ولا يخفى على أحد أثر هذا الخطابي الظلامي على الاستقرار الداخلي للبلدان العربية، وتأثيره في ازدهارها وتنميتها، بل وتدمير بنيانها وأنسجتها وهدم قدراتها ومقدراتها، حين دفعت التنظيمات التكفيرية أفرادها إلى الاشتباك الداخلي مع الأنظمة الكافرة من جهة وافراد المجتمع </w:t>
      </w:r>
      <w:r>
        <w:rPr>
          <w:rFonts w:ascii="Simplified Arabic" w:hAnsi="Simplified Arabic" w:cs="Simplified Arabic" w:hint="cs"/>
          <w:sz w:val="28"/>
          <w:szCs w:val="28"/>
          <w:rtl/>
          <w:lang w:bidi="ar-JO"/>
        </w:rPr>
        <w:lastRenderedPageBreak/>
        <w:t>الكافر من جهة أخرى كما يدعون، فانشغلوا جميعاً أنظمة وشعوباً في مشاكلهم الداخلية وانصرفوا عن الاهتمام بالقضية الفلسطينية، وص</w:t>
      </w:r>
      <w:r w:rsidR="00F572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رفت الطاقات والإمكانات لمواجهة خطر الإرهاب الداخلي بدلاً </w:t>
      </w:r>
      <w:r w:rsidR="00F57233">
        <w:rPr>
          <w:rFonts w:ascii="Simplified Arabic" w:hAnsi="Simplified Arabic" w:cs="Simplified Arabic" w:hint="cs"/>
          <w:sz w:val="28"/>
          <w:szCs w:val="28"/>
          <w:rtl/>
          <w:lang w:bidi="ar-JO"/>
        </w:rPr>
        <w:t xml:space="preserve">من </w:t>
      </w:r>
      <w:r>
        <w:rPr>
          <w:rFonts w:ascii="Simplified Arabic" w:hAnsi="Simplified Arabic" w:cs="Simplified Arabic" w:hint="cs"/>
          <w:sz w:val="28"/>
          <w:szCs w:val="28"/>
          <w:rtl/>
          <w:lang w:bidi="ar-JO"/>
        </w:rPr>
        <w:t>أن توجه لمساعدة الشعب الفلسطيني ومواجهة العدو المركزي / العدو الصهيوني.</w:t>
      </w:r>
    </w:p>
    <w:p w:rsidR="001E2450" w:rsidRDefault="001E2450"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ولقد استبشرت الشعوب العربية وبخاصة الشعب الفلسطيني بما يسمى "الربيع العربي" علّها تتخلص من الِأنظمة التقليدية التي منعتها من المشاركة الحقيقية في دعم القضية الفلسطينية، بيد أن ما حدث ويحدث في العراق وسوريا واليمن وليبيا وبقية الدول العربية، جعل الكثيرين يتمنون العودة إلى زمن الِأمن والاستقرار بما فيه من تسلط وفساد، إلى الزمن الذي كانت فيه للقادة العرب </w:t>
      </w:r>
      <w:r w:rsidR="000E65FE">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w:t>
      </w:r>
      <w:r w:rsidR="000E65FE">
        <w:rPr>
          <w:rFonts w:ascii="Simplified Arabic" w:hAnsi="Simplified Arabic" w:cs="Simplified Arabic" w:hint="cs"/>
          <w:sz w:val="28"/>
          <w:szCs w:val="28"/>
          <w:rtl/>
          <w:lang w:bidi="ar-JO"/>
        </w:rPr>
        <w:t xml:space="preserve">لو على صعيد القول لا الفعل </w:t>
      </w:r>
      <w:r w:rsidR="000E65FE">
        <w:rPr>
          <w:rFonts w:ascii="Simplified Arabic" w:hAnsi="Simplified Arabic" w:cs="Simplified Arabic"/>
          <w:sz w:val="28"/>
          <w:szCs w:val="28"/>
          <w:rtl/>
          <w:lang w:bidi="ar-JO"/>
        </w:rPr>
        <w:t>–</w:t>
      </w:r>
      <w:r w:rsidR="000E65FE">
        <w:rPr>
          <w:rFonts w:ascii="Simplified Arabic" w:hAnsi="Simplified Arabic" w:cs="Simplified Arabic" w:hint="cs"/>
          <w:sz w:val="28"/>
          <w:szCs w:val="28"/>
          <w:rtl/>
          <w:lang w:bidi="ar-JO"/>
        </w:rPr>
        <w:t xml:space="preserve"> قرارات موحدة تعبر عن آمال شعوبهم تجاه قضيتهم الأولى قضية فسطين.</w:t>
      </w:r>
    </w:p>
    <w:p w:rsidR="000E65FE" w:rsidRDefault="000E65FE"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وخير دليل على تردّي أوضاع العرب وفرقتهم وافتراقهم وعقم أنظمتهم، وفشل الكيان السياسي العربي الممثل في جامعة الدول العربية </w:t>
      </w:r>
      <w:r w:rsidR="00F572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قرارات القمة العربية الأخيرة للدورة الثامنة والعشرين التي انعقدت في 29/آذار/2017 بمنقطة البحر الميت في الأردن، التي عرّت الوضع العربي وكشفت عن عجز قادته في اتخاذ قرارات جادة تنقذ الأمة وتأخذ بأيدي شعوبها إلى بر الأمان، ولقد دفع هذا التردّي الكثيرين إلى السخرية من أحد القرارات الذي يدعم التحالف العربي في الحرب على اليمن ولا يتخذون قراراً بالحرب على العدو الصهيوني وهم لا يبعدون سوى بضعة كيلومترات عن الحدود الفلسطينية.</w:t>
      </w:r>
    </w:p>
    <w:p w:rsidR="000E65FE" w:rsidRDefault="000E65FE"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أدى تراجع الاهتمام بالقضية الفلسطينية إلى تمكين ِإسرائيل من الانفراد بالشعب الفلسطيني، فارتفعت وتيرة خطاب قادتها، ووصلت إلى الحد الأقصى بالدعوة إلى شرعنة الاستيطان، وتهويد القدس، والمطالبة بيهودية الدولة، والتنكر لحق العودة، وعدم الاعتراف بحل الدولتين، والتحلل من كل الاتفاقيات ووقف عملية السلام. إذ "لم تعد أي دولة عربية قادرة على تهديد إسرائيل خاصة مصر وسوريا والعراق، حيث عقّب وزير الدفاع الإسرائيلي موشيه يعالون على المعارك الدائرة على مشارف هضبة الجولان بين الجيش السوري والجيش الحر "إن ما يحصل لا يقدّر بثمن" وينسحب </w:t>
      </w:r>
      <w:r>
        <w:rPr>
          <w:rFonts w:ascii="Simplified Arabic" w:hAnsi="Simplified Arabic" w:cs="Simplified Arabic" w:hint="cs"/>
          <w:sz w:val="28"/>
          <w:szCs w:val="28"/>
          <w:rtl/>
          <w:lang w:bidi="ar-JO"/>
        </w:rPr>
        <w:lastRenderedPageBreak/>
        <w:t>ذلك الموقف على العراق بعد تفكك جيشه، وخروجه من معادلة الصراع العربي الإسرائيلي وانشغال الجيش المصري بالوضع الأمني الداخلي المتدهور"</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0"/>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0E65FE" w:rsidRDefault="000E65FE"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ويرتبط بمفهوم "الحاكمية لله" في هذا الخطاب مفهوم الدولة الإسلامية، أو دولة الخلافة التي تطبق تعاليم الشريعة، وتحكم بما أنزل الله، في مواجهة الدولة الوطنية القائمة على القوانين الوضعية، وانبنى على هذا المفهوم مصطلحات وشعارات مثل: دار الكفر ودار الإيمان، ودولة الإسلام ودولة الكفر، ودار الحرب ودار السلام، وفسطاط الكفر وفسطاط الإيمان، وفي الفصل الحاد بين الثنائيات المتضادة إشارة إلى توحّد أصحاب هذا الخطاب ورفضهم للتنوع، وتعدد الديانات والعقائد والثقافات.</w:t>
      </w:r>
    </w:p>
    <w:p w:rsidR="000E65FE" w:rsidRDefault="000E65FE"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واضح من هذا الخطاب أن همّ أصحابه الرئيس إقامة الدولة الإسلامية أولاً على أي بقعة من بقاع الأرض، ثم يعد</w:t>
      </w:r>
      <w:r w:rsidR="00F572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ون العدة للزح</w:t>
      </w:r>
      <w:r w:rsidR="00137A34">
        <w:rPr>
          <w:rFonts w:ascii="Simplified Arabic" w:hAnsi="Simplified Arabic" w:cs="Simplified Arabic" w:hint="cs"/>
          <w:sz w:val="28"/>
          <w:szCs w:val="28"/>
          <w:rtl/>
          <w:lang w:bidi="ar-JO"/>
        </w:rPr>
        <w:t>ف وتحرير فلسطين، وقد سعى معتنقو</w:t>
      </w:r>
      <w:r>
        <w:rPr>
          <w:rFonts w:ascii="Simplified Arabic" w:hAnsi="Simplified Arabic" w:cs="Simplified Arabic" w:hint="cs"/>
          <w:sz w:val="28"/>
          <w:szCs w:val="28"/>
          <w:rtl/>
          <w:lang w:bidi="ar-JO"/>
        </w:rPr>
        <w:t xml:space="preserve"> هذا الخطاب وأتباعهم إلى تحقيق هذا الأمل في أفغانستان منذ سبعينات القرن الماضي، وفي سوريا والعراق في أوائل القرن الحالي، فأهدرت طاقات الأمة وقدراتها، في معارك جانبية بدلاً من توجيهها إلى العدو الصهيوني الذي يحتل أولى القبلتين وثالث الحرمين، لدرجة أن بعض الفلسطينيين مثل الشيخ عبد الله عزام وأتباعه ترك بلاده تحت نير الاحتلال، وذهب للجهاد تحت راية الإسلام في افغانستان وغيرها من البلدان.</w:t>
      </w:r>
    </w:p>
    <w:p w:rsidR="000E65FE" w:rsidRDefault="000E65FE"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ولعل أشد ما في هذا الخطاب خطراً دعوة بعض السلفيين إلى تفريغ أرض فلسطين من أهلها، وتركها لليهود وحثهم على الانتقال من ديار الكفر إلى ديار الإيمان والإسلام "وليعلم المسلم أن الحفاظ على الأرض والنفس ليس أولى من الحفاظ على الدين والعقيدة، بل إن استلاب الأرض من يظل مقيماً منها رجاء الحفاظ عليها غير واضع في حسابه الحفاظ على دينه أولا </w:t>
      </w:r>
      <w:r w:rsidR="004A3E6C">
        <w:rPr>
          <w:rFonts w:ascii="Simplified Arabic" w:hAnsi="Simplified Arabic" w:cs="Simplified Arabic"/>
          <w:sz w:val="28"/>
          <w:szCs w:val="28"/>
          <w:rtl/>
          <w:lang w:bidi="ar-JO"/>
        </w:rPr>
        <w:t>–</w:t>
      </w:r>
      <w:r w:rsidR="004A3E6C">
        <w:rPr>
          <w:rFonts w:ascii="Simplified Arabic" w:hAnsi="Simplified Arabic" w:cs="Simplified Arabic" w:hint="cs"/>
          <w:sz w:val="28"/>
          <w:szCs w:val="28"/>
          <w:rtl/>
          <w:lang w:bidi="ar-JO"/>
        </w:rPr>
        <w:t xml:space="preserve"> قد يكون أيسر وأشد ايذاء وأعظم فتنة"</w:t>
      </w:r>
      <w:r w:rsidR="004A3E6C" w:rsidRPr="00D27F20">
        <w:rPr>
          <w:rFonts w:ascii="Simplified Arabic" w:hAnsi="Simplified Arabic" w:cs="Simplified Arabic"/>
          <w:sz w:val="24"/>
          <w:szCs w:val="24"/>
          <w:vertAlign w:val="superscript"/>
          <w:rtl/>
        </w:rPr>
        <w:t>(</w:t>
      </w:r>
      <w:r w:rsidR="004A3E6C" w:rsidRPr="00D27F20">
        <w:rPr>
          <w:rStyle w:val="FootnoteReference"/>
          <w:rFonts w:ascii="Simplified Arabic" w:hAnsi="Simplified Arabic" w:cs="Simplified Arabic"/>
          <w:sz w:val="24"/>
          <w:szCs w:val="24"/>
          <w:rtl/>
        </w:rPr>
        <w:footnoteReference w:id="11"/>
      </w:r>
      <w:r w:rsidR="004A3E6C" w:rsidRPr="00D27F20">
        <w:rPr>
          <w:rFonts w:ascii="Simplified Arabic" w:hAnsi="Simplified Arabic" w:cs="Simplified Arabic"/>
          <w:sz w:val="24"/>
          <w:szCs w:val="24"/>
          <w:vertAlign w:val="superscript"/>
          <w:rtl/>
        </w:rPr>
        <w:t>)</w:t>
      </w:r>
      <w:r w:rsidR="004A3E6C">
        <w:rPr>
          <w:rFonts w:ascii="Simplified Arabic" w:hAnsi="Simplified Arabic" w:cs="Simplified Arabic" w:hint="cs"/>
          <w:sz w:val="28"/>
          <w:szCs w:val="28"/>
          <w:rtl/>
          <w:lang w:bidi="ar-JO"/>
        </w:rPr>
        <w:t>.</w:t>
      </w:r>
    </w:p>
    <w:p w:rsidR="004A3E6C" w:rsidRDefault="004A3E6C" w:rsidP="00137A34">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يقول مؤلفاً كتاب السلفيون وقضية فلسطين في معرض دفاعهما عن فتوى الشيخ محمد ناصر الدين الألباني بالهجرة إلى ديار الإسلام: "هذه الحقائق يجهلها جهلاً تاماً أولئك الخطباء والكتاب والدكاترة المنكرون لشرع الله "وهم يحسبون أنهم يحسنون صنعا" فأمروا الفلسطينيين بالبقاء في أرضهم وحرموا عليهم الهجرة منها، وهم يعلمون أن في ذلك</w:t>
      </w:r>
      <w:r w:rsidR="00137A34">
        <w:rPr>
          <w:rFonts w:ascii="Simplified Arabic" w:hAnsi="Simplified Arabic" w:cs="Simplified Arabic" w:hint="cs"/>
          <w:sz w:val="28"/>
          <w:szCs w:val="28"/>
          <w:rtl/>
          <w:lang w:bidi="ar-JO"/>
        </w:rPr>
        <w:t xml:space="preserve"> فساد دينهم ودنياهم، وهلاك رجالهم</w:t>
      </w:r>
      <w:r>
        <w:rPr>
          <w:rFonts w:ascii="Simplified Arabic" w:hAnsi="Simplified Arabic" w:cs="Simplified Arabic" w:hint="cs"/>
          <w:sz w:val="28"/>
          <w:szCs w:val="28"/>
          <w:rtl/>
          <w:lang w:bidi="ar-JO"/>
        </w:rPr>
        <w:t>، وفضيحة نسائهم وانحراف فتيانهم وفتياتهم كما تواترت الأخبار بذلك عنهم، بسبب تجبّر اليهود عليهم، وكبسهم لدورهم والنساء في فروشهن، إلى غير ذلك من المآسي والمخازي التي يعرفونها"</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2"/>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4A3E6C" w:rsidRDefault="004A3E6C"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ولم يكتف أصحاب هذا الخطاب بالدعوة إلى الهجرة وترك الوطن، وِإنما تجاوزوا ذلك إلى النيل من كفاح الشعب الفلسطيني، وحقه في الدفاع عن أرضه، فكفروا الاستشهاديين الذين يضحّون بأنفسهم دفاعاً عن بلادهم، يقول محمد بن صالح العثيمين: "فإن أهل فلسطين إذا مات الواحد منهم بهذه المتفجرات وقتل ستة أو سبعة، أخذوا من جراء ذلك ستين نفراً أو أكثر، فلم يحصل في ذلك نفع للمسلمين، ولا انتفاع للذين فُجّرت المتفجرات في صفوفهم، ولهذا نرى أن ما يفعله بعض الناس من هذا الانتحار أنه قتل للنفس بغير حق وأنه موجب لدخول النار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والعياذ بالله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وأن صاحبه ليس بشهيد"</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3"/>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ويقول أيضاً: "الذي يجعل المتفجرات في جسمه من أجل أن يضع نفسه في مجتمع من مجتمعات العدو قاتل لنفسه، وسيعذ</w:t>
      </w:r>
      <w:r w:rsidR="001D2B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ب بما قتل به نفسه في نار جهنّم خالداً فيها مخلداً كما ثبت ذلك عن النبي "ص" فيمن قتل </w:t>
      </w:r>
      <w:r w:rsidR="001D2B33">
        <w:rPr>
          <w:rFonts w:ascii="Simplified Arabic" w:hAnsi="Simplified Arabic" w:cs="Simplified Arabic" w:hint="cs"/>
          <w:sz w:val="28"/>
          <w:szCs w:val="28"/>
          <w:rtl/>
          <w:lang w:bidi="ar-JO"/>
        </w:rPr>
        <w:t>نفسه في شيء يعذب به في نار جهنّ</w:t>
      </w:r>
      <w:r>
        <w:rPr>
          <w:rFonts w:ascii="Simplified Arabic" w:hAnsi="Simplified Arabic" w:cs="Simplified Arabic" w:hint="cs"/>
          <w:sz w:val="28"/>
          <w:szCs w:val="28"/>
          <w:rtl/>
          <w:lang w:bidi="ar-JO"/>
        </w:rPr>
        <w:t>م"</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4"/>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ويقول محمد ناصر الدين الألباني: "أما الجهاد بمعنى ثورة أفراد يثورون ولو انتقاماً لأرضهم، فذلك ليس جهاداً، نعم يكون الدفاع عن الأرض واجباً، أما هذه الهجمات التي في أكثر الأحيان تكون الخسارة المترتبة عليها أكثر من الربح كما هو مشاهد في كثير من أمثال هذه الهجمات، فليس هذا هو الجهاد الذي يوجب على المسلمين كافة أن ينفروا"</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5"/>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4A3E6C" w:rsidRDefault="004A3E6C"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وينسحب على تقسيم المكان إلى دار كفر ودار ايمان دعوة أصحاب هذا الخطاب إلى عدم الإقامة في ديار غير ديار المسلمين طلباً للعلم أو التجارة أو غيرها من شؤون الحياة. وإلى إعلان </w:t>
      </w:r>
      <w:r>
        <w:rPr>
          <w:rFonts w:ascii="Simplified Arabic" w:hAnsi="Simplified Arabic" w:cs="Simplified Arabic" w:hint="cs"/>
          <w:sz w:val="28"/>
          <w:szCs w:val="28"/>
          <w:rtl/>
          <w:lang w:bidi="ar-JO"/>
        </w:rPr>
        <w:lastRenderedPageBreak/>
        <w:t>الحرب على الغرب الكافر</w:t>
      </w:r>
      <w:r w:rsidR="001D2B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ومواجهة الاستعمار القديم والجديد، ويرى فهمي جدعان أن هناك اتجاهاً أصيلاً عند الحركات التكفيرية لتأسيس دولة الإسلام</w:t>
      </w:r>
      <w:r w:rsidR="001D2B33">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وأن "الإخفاق العربي شجّع الحركات الدينية السياسية الإسلامية على الخطو السريع في طريق العمل الصدامي ... وهذه التوجهات الصدامية سهّلت للغرب أن يشكل صورة كونية إعلانية بغيضة مثلت فيها عودة الإسلام عودة للشر والخطر والظلام، وقدمت هذه الصورة الراديكالية الإسلامية الحديثة بما هي تعبير عن روح الإسلام الشريرة وعن خصائص المسلمين البهيمية"</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6"/>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4A3E6C" w:rsidRDefault="001D2B33"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فالخطاب التكفيري الإرهابي يمجد ا</w:t>
      </w:r>
      <w:r w:rsidR="004A3E6C">
        <w:rPr>
          <w:rFonts w:ascii="Simplified Arabic" w:hAnsi="Simplified Arabic" w:cs="Simplified Arabic" w:hint="cs"/>
          <w:sz w:val="28"/>
          <w:szCs w:val="28"/>
          <w:rtl/>
          <w:lang w:bidi="ar-JO"/>
        </w:rPr>
        <w:t xml:space="preserve">لعنف باعتباره وسيلة مشروعة لإقامة الدولة الإسلامية في ظل عدم جدوى الدعوة السلمية والإصلاح مع حكومات كافرة ومجتمع جاهلي، ومن هنا غدا العربي المسلم في نظر الغربيين إرهابياً، </w:t>
      </w:r>
      <w:r w:rsidR="002E1028">
        <w:rPr>
          <w:rFonts w:ascii="Simplified Arabic" w:hAnsi="Simplified Arabic" w:cs="Simplified Arabic" w:hint="cs"/>
          <w:sz w:val="28"/>
          <w:szCs w:val="28"/>
          <w:rtl/>
          <w:lang w:bidi="ar-JO"/>
        </w:rPr>
        <w:t>وصارت المقاومة وحركات التحرر الوطني بما فيها المقاومة الفلسطينية نوعاً من الإرهاب، وهذا يفسر لنا قيام الغرب وعدم قعوده حين يقتل يهودي، وعدم تحريكه لأي ساكن تجاه المجازر التي يرتكبها كل يوم في فلسطين أو انتهاكات حقوق الإنسان أو العمل على تحرير آخر شعب محتل في الكون</w:t>
      </w:r>
      <w:r w:rsidR="00511B46" w:rsidRPr="00D27F20">
        <w:rPr>
          <w:rFonts w:ascii="Simplified Arabic" w:hAnsi="Simplified Arabic" w:cs="Simplified Arabic"/>
          <w:sz w:val="24"/>
          <w:szCs w:val="24"/>
          <w:vertAlign w:val="superscript"/>
          <w:rtl/>
        </w:rPr>
        <w:t>(</w:t>
      </w:r>
      <w:r w:rsidR="00511B46" w:rsidRPr="00D27F20">
        <w:rPr>
          <w:rStyle w:val="FootnoteReference"/>
          <w:rFonts w:ascii="Simplified Arabic" w:hAnsi="Simplified Arabic" w:cs="Simplified Arabic"/>
          <w:sz w:val="24"/>
          <w:szCs w:val="24"/>
          <w:rtl/>
        </w:rPr>
        <w:footnoteReference w:id="17"/>
      </w:r>
      <w:r w:rsidR="00511B46" w:rsidRPr="00D27F20">
        <w:rPr>
          <w:rFonts w:ascii="Simplified Arabic" w:hAnsi="Simplified Arabic" w:cs="Simplified Arabic"/>
          <w:sz w:val="24"/>
          <w:szCs w:val="24"/>
          <w:vertAlign w:val="superscript"/>
          <w:rtl/>
        </w:rPr>
        <w:t>)</w:t>
      </w:r>
      <w:r w:rsidR="002E1028">
        <w:rPr>
          <w:rFonts w:ascii="Simplified Arabic" w:hAnsi="Simplified Arabic" w:cs="Simplified Arabic" w:hint="cs"/>
          <w:sz w:val="28"/>
          <w:szCs w:val="28"/>
          <w:rtl/>
          <w:lang w:bidi="ar-JO"/>
        </w:rPr>
        <w:t>.</w:t>
      </w:r>
    </w:p>
    <w:p w:rsidR="002E1028" w:rsidRPr="00BA6615" w:rsidRDefault="002E1028" w:rsidP="00BA6615">
      <w:pPr>
        <w:jc w:val="both"/>
        <w:rPr>
          <w:rFonts w:ascii="Simplified Arabic" w:hAnsi="Simplified Arabic" w:cs="Simplified Arabic"/>
          <w:b/>
          <w:bCs/>
          <w:sz w:val="30"/>
          <w:szCs w:val="30"/>
          <w:rtl/>
          <w:lang w:bidi="ar-JO"/>
        </w:rPr>
      </w:pPr>
      <w:r w:rsidRPr="00BA6615">
        <w:rPr>
          <w:rFonts w:ascii="Simplified Arabic" w:hAnsi="Simplified Arabic" w:cs="Simplified Arabic" w:hint="cs"/>
          <w:b/>
          <w:bCs/>
          <w:sz w:val="30"/>
          <w:szCs w:val="30"/>
          <w:rtl/>
          <w:lang w:bidi="ar-JO"/>
        </w:rPr>
        <w:t>أثر الخطاب التكفيري بين السنة والشيعة في القضية الفلسطين</w:t>
      </w:r>
      <w:r w:rsidR="00BA6615">
        <w:rPr>
          <w:rFonts w:ascii="Simplified Arabic" w:hAnsi="Simplified Arabic" w:cs="Simplified Arabic" w:hint="cs"/>
          <w:b/>
          <w:bCs/>
          <w:sz w:val="30"/>
          <w:szCs w:val="30"/>
          <w:rtl/>
          <w:lang w:bidi="ar-JO"/>
        </w:rPr>
        <w:t>ي</w:t>
      </w:r>
      <w:r w:rsidRPr="00BA6615">
        <w:rPr>
          <w:rFonts w:ascii="Simplified Arabic" w:hAnsi="Simplified Arabic" w:cs="Simplified Arabic" w:hint="cs"/>
          <w:b/>
          <w:bCs/>
          <w:sz w:val="30"/>
          <w:szCs w:val="30"/>
          <w:rtl/>
          <w:lang w:bidi="ar-JO"/>
        </w:rPr>
        <w:t>ة:</w:t>
      </w:r>
    </w:p>
    <w:p w:rsidR="002E1028" w:rsidRDefault="002E1028"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يزخر التاريخ الِإسلامي بحمولات تعد السبب الرئيس والمحرض الأساس في الخلاف بين السنة والشيعة الذي يصل حد القطيعة بينهما،</w:t>
      </w:r>
      <w:r w:rsidR="00193314">
        <w:rPr>
          <w:rFonts w:ascii="Simplified Arabic" w:hAnsi="Simplified Arabic" w:cs="Simplified Arabic" w:hint="cs"/>
          <w:sz w:val="28"/>
          <w:szCs w:val="28"/>
          <w:rtl/>
          <w:lang w:bidi="ar-JO"/>
        </w:rPr>
        <w:t xml:space="preserve"> ويف</w:t>
      </w:r>
      <w:r>
        <w:rPr>
          <w:rFonts w:ascii="Simplified Arabic" w:hAnsi="Simplified Arabic" w:cs="Simplified Arabic" w:hint="cs"/>
          <w:sz w:val="28"/>
          <w:szCs w:val="28"/>
          <w:rtl/>
          <w:lang w:bidi="ar-JO"/>
        </w:rPr>
        <w:t>ضي إلى تكفير كل منهما الآخر، فهو جهاز مناعة يلوذ به كل طرف لإثبات صوابه وأصالته وعمقه، لنفي الآخر، ونزع حقه في تمثيله للدين القويم.</w:t>
      </w:r>
    </w:p>
    <w:p w:rsidR="002E1028" w:rsidRDefault="002E1028"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ويزداد خطاب التكفير بين الطرفين في ظل الأزمات واحتدام الصراعات، "يشتعل بضراوة غير مسبوقة مع أول احتكاك سياسي راهن، حيث يتم استدعاء الذاكرة التاريخية السجالية بين السنة الشيعة فتكون جزء</w:t>
      </w:r>
      <w:r w:rsidR="00665C4F">
        <w:rPr>
          <w:rFonts w:ascii="Simplified Arabic" w:hAnsi="Simplified Arabic" w:cs="Simplified Arabic" w:hint="cs"/>
          <w:sz w:val="28"/>
          <w:szCs w:val="28"/>
          <w:rtl/>
          <w:lang w:bidi="ar-JO"/>
        </w:rPr>
        <w:t>اً من معركة الحاضر، إلى درجة تضي</w:t>
      </w:r>
      <w:r>
        <w:rPr>
          <w:rFonts w:ascii="Simplified Arabic" w:hAnsi="Simplified Arabic" w:cs="Simplified Arabic" w:hint="cs"/>
          <w:sz w:val="28"/>
          <w:szCs w:val="28"/>
          <w:rtl/>
          <w:lang w:bidi="ar-JO"/>
        </w:rPr>
        <w:t xml:space="preserve">ع معها معالم الراهن لحساب الماضي، </w:t>
      </w:r>
      <w:r>
        <w:rPr>
          <w:rFonts w:ascii="Simplified Arabic" w:hAnsi="Simplified Arabic" w:cs="Simplified Arabic" w:hint="cs"/>
          <w:sz w:val="28"/>
          <w:szCs w:val="28"/>
          <w:rtl/>
          <w:lang w:bidi="ar-JO"/>
        </w:rPr>
        <w:lastRenderedPageBreak/>
        <w:t xml:space="preserve">فتصبح المعركة </w:t>
      </w:r>
      <w:r w:rsidR="00511B46">
        <w:rPr>
          <w:rFonts w:ascii="Simplified Arabic" w:hAnsi="Simplified Arabic" w:cs="Simplified Arabic" w:hint="cs"/>
          <w:sz w:val="28"/>
          <w:szCs w:val="28"/>
          <w:rtl/>
          <w:lang w:bidi="ar-JO"/>
        </w:rPr>
        <w:t>أشبه ما تكون بتصفية حسابات تاريخية وانتقاماً لتارات قديمة، ليتحول الحاضر جزءاً من حلقة السجال المذهبي الموصول بحلقات سابقة"</w:t>
      </w:r>
      <w:r w:rsidR="00511B46" w:rsidRPr="00D27F20">
        <w:rPr>
          <w:rFonts w:ascii="Simplified Arabic" w:hAnsi="Simplified Arabic" w:cs="Simplified Arabic"/>
          <w:sz w:val="24"/>
          <w:szCs w:val="24"/>
          <w:vertAlign w:val="superscript"/>
          <w:rtl/>
        </w:rPr>
        <w:t>(</w:t>
      </w:r>
      <w:r w:rsidR="00511B46" w:rsidRPr="00D27F20">
        <w:rPr>
          <w:rStyle w:val="FootnoteReference"/>
          <w:rFonts w:ascii="Simplified Arabic" w:hAnsi="Simplified Arabic" w:cs="Simplified Arabic"/>
          <w:sz w:val="24"/>
          <w:szCs w:val="24"/>
          <w:rtl/>
        </w:rPr>
        <w:footnoteReference w:id="18"/>
      </w:r>
      <w:r w:rsidR="00511B46" w:rsidRPr="00D27F20">
        <w:rPr>
          <w:rFonts w:ascii="Simplified Arabic" w:hAnsi="Simplified Arabic" w:cs="Simplified Arabic"/>
          <w:sz w:val="24"/>
          <w:szCs w:val="24"/>
          <w:vertAlign w:val="superscript"/>
          <w:rtl/>
        </w:rPr>
        <w:t>)</w:t>
      </w:r>
      <w:r w:rsidR="00511B46">
        <w:rPr>
          <w:rFonts w:ascii="Simplified Arabic" w:hAnsi="Simplified Arabic" w:cs="Simplified Arabic" w:hint="cs"/>
          <w:sz w:val="28"/>
          <w:szCs w:val="28"/>
          <w:rtl/>
          <w:lang w:bidi="ar-JO"/>
        </w:rPr>
        <w:t>.</w:t>
      </w:r>
    </w:p>
    <w:p w:rsidR="00511B46" w:rsidRDefault="00511B4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فأصحاب الخطاب التكفيري في الوسط السنّي يصفون الشيعة بالروافض والمجوس والصفويين، وبأنهم مرتدون ومشركون، وضالون وزنادقة ومارقون، لا تجوز الصلاة على ميتهم، ولا الزواج من نسائهم أو الأكل من ذبائحهم، لأنهم يطعنون في القرآن، ويزعمون أن الصحابة حرفّوه، وحذفوا منه ما يتعلق بآل البيت، يفتي ابن باز بعدم جواز التقارب بين السنة والشيعة فيقول: "لا يمكن الجمع بينهما، كما أنه لا يمكن الجمع بين اليهود والنصارى والوثنيين وأهل السنة، فكذلك لا يمكن التقريب بين الرافضة وبين أهل السنة لاختلاف العقيدة"</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19"/>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511B46" w:rsidRDefault="00511B4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ونجد مثل هذا الخطاب عند بعض الشيعة الذين يكفرون من يخالفهم في الاعتقاد بمولاة آل البيت، وإمامتهم وتقديمهم على سائر المسلمين، واعتبروا كل من لم يؤمن بعلي وصياً ووريثاً للنبي (ص) كافراً مخلداً في النار، فيروون عن الباقر قوله: "إن الله عز وجل نصّب علياً علماً بينه وبين خلفه، فمن عرفه كان مؤمناً، ومن أنكره كان كافراً، ومن جهله كان ضالاً، ومن نصب معه شريكاً كان مشركاً، ومن جاء بولاتيه دخل الجنة"</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20"/>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511B46" w:rsidRDefault="00511B4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ولهذا سمّوا السنة بالنواصب، وطعنوا في أم المؤمنين عائشة، وكفروا الخلفاء الثلاثة أبا بكر وعمر وعثمان، وخصوا أبا بكر وعمر باللعنة والدعاء عليهما كما في الدعاء الذي يرونه عن علي بن أبي طالب "وللعن صنمي قريش وجبتيهما، وطاغوتيهما، وافكيهما، وابنتيهما، اللذين خالفا أمرك، وأنكرا وحيك، وجحدا إنعامك، وعصيا رسولك، وقلبا</w:t>
      </w:r>
      <w:r w:rsidR="00FF5856">
        <w:rPr>
          <w:rFonts w:ascii="Simplified Arabic" w:hAnsi="Simplified Arabic" w:cs="Simplified Arabic" w:hint="cs"/>
          <w:sz w:val="28"/>
          <w:szCs w:val="28"/>
          <w:rtl/>
          <w:lang w:bidi="ar-JO"/>
        </w:rPr>
        <w:t xml:space="preserve"> دينك، وحرّفا كتابك، وأحيا أعداء</w:t>
      </w:r>
      <w:r>
        <w:rPr>
          <w:rFonts w:ascii="Simplified Arabic" w:hAnsi="Simplified Arabic" w:cs="Simplified Arabic" w:hint="cs"/>
          <w:sz w:val="28"/>
          <w:szCs w:val="28"/>
          <w:rtl/>
          <w:lang w:bidi="ar-JO"/>
        </w:rPr>
        <w:t>ك .... اللهم عذبهم عذاباً يستغيث منه أهل نارك"</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21"/>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511B46" w:rsidRDefault="00511B4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ولقد ظل هذا الخطاب التكفيري السني الشيعي إلى نهاية سبعينات القرن الماضي محصوراً في إطاره العقدي التاريخي </w:t>
      </w:r>
      <w:r w:rsidR="00C500BB">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إلى أن شهدت المنطقة أحداثاً سياسية كبرى مثل الثور</w:t>
      </w:r>
      <w:r w:rsidR="0049411E">
        <w:rPr>
          <w:rFonts w:ascii="Simplified Arabic" w:hAnsi="Simplified Arabic" w:cs="Simplified Arabic" w:hint="cs"/>
          <w:sz w:val="28"/>
          <w:szCs w:val="28"/>
          <w:rtl/>
          <w:lang w:bidi="ar-JO"/>
        </w:rPr>
        <w:t>ة الإسلامية، والحرب العراقية الإ</w:t>
      </w:r>
      <w:r>
        <w:rPr>
          <w:rFonts w:ascii="Simplified Arabic" w:hAnsi="Simplified Arabic" w:cs="Simplified Arabic" w:hint="cs"/>
          <w:sz w:val="28"/>
          <w:szCs w:val="28"/>
          <w:rtl/>
          <w:lang w:bidi="ar-JO"/>
        </w:rPr>
        <w:t xml:space="preserve">يرانية، والاحتلال الأمريكي للعراق 2003، كشفت عن الاحتقانات المذهبية، ودفعت بالعلاقة بين الطرفين إلى حوافٍ خطرة، وغدا الصراع سياسياً بذكريات دينية، وبات ما يسمى بالعالم العربي أو العالم الإسلامي، والصراع العربي الإسرائيلي من إرث الماضي وتركاته، وصرنا أمام عالم سني في مواجهة عالم شيعي، ولم تعد القضية الفلسطينية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كما كانت في العقود السابقة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لب الصراع في الشرق الأوسط، ولا عماد تكتل العالم العربي في مواجهة العدو الصهيوني</w:t>
      </w:r>
      <w:r w:rsidR="0049411E">
        <w:rPr>
          <w:rFonts w:ascii="Simplified Arabic" w:hAnsi="Simplified Arabic" w:cs="Simplified Arabic" w:hint="cs"/>
          <w:sz w:val="28"/>
          <w:szCs w:val="28"/>
          <w:rtl/>
          <w:lang w:bidi="ar-JO"/>
        </w:rPr>
        <w:t>، وإنما غدا الصراع مع العدو الإي</w:t>
      </w:r>
      <w:r>
        <w:rPr>
          <w:rFonts w:ascii="Simplified Arabic" w:hAnsi="Simplified Arabic" w:cs="Simplified Arabic" w:hint="cs"/>
          <w:sz w:val="28"/>
          <w:szCs w:val="28"/>
          <w:rtl/>
          <w:lang w:bidi="ar-JO"/>
        </w:rPr>
        <w:t>راني الشيعي الفارسي هو جوهر الصراع في المنطقة وصار النووي السلمي الايراني أشد خطراً على العرب والمسلمين من النووي الصهيوني، فانحرفت بوصلة هذا الصراع واتجهت إلى عكس الاتجاه وتحولت من الغرب / العدو الصهيون</w:t>
      </w:r>
      <w:r w:rsidR="00C94E24">
        <w:rPr>
          <w:rFonts w:ascii="Simplified Arabic" w:hAnsi="Simplified Arabic" w:cs="Simplified Arabic" w:hint="cs"/>
          <w:sz w:val="28"/>
          <w:szCs w:val="28"/>
          <w:rtl/>
          <w:lang w:bidi="ar-JO"/>
        </w:rPr>
        <w:t>ي، إلى الشرق / العدو الفارسي الإ</w:t>
      </w:r>
      <w:r>
        <w:rPr>
          <w:rFonts w:ascii="Simplified Arabic" w:hAnsi="Simplified Arabic" w:cs="Simplified Arabic" w:hint="cs"/>
          <w:sz w:val="28"/>
          <w:szCs w:val="28"/>
          <w:rtl/>
          <w:lang w:bidi="ar-JO"/>
        </w:rPr>
        <w:t>يراني.</w:t>
      </w:r>
    </w:p>
    <w:p w:rsidR="00511B46" w:rsidRDefault="00511B46" w:rsidP="006A676D">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ولقد ح</w:t>
      </w:r>
      <w:r w:rsidR="006A676D">
        <w:rPr>
          <w:rFonts w:ascii="Simplified Arabic" w:hAnsi="Simplified Arabic" w:cs="Simplified Arabic" w:hint="cs"/>
          <w:sz w:val="28"/>
          <w:szCs w:val="28"/>
          <w:rtl/>
          <w:lang w:bidi="ar-JO"/>
        </w:rPr>
        <w:t>رص</w:t>
      </w:r>
      <w:r>
        <w:rPr>
          <w:rFonts w:ascii="Simplified Arabic" w:hAnsi="Simplified Arabic" w:cs="Simplified Arabic" w:hint="cs"/>
          <w:sz w:val="28"/>
          <w:szCs w:val="28"/>
          <w:rtl/>
          <w:lang w:bidi="ar-JO"/>
        </w:rPr>
        <w:t xml:space="preserve">ت إسرائيل على تغذية الخطاب التكفيري، لبعث الصراع بين السنة والشيعة، وتأجيجه، واعتباره القضية المركزية للشرق الأوسط من خلال تصوير ايران بأنها الخطر الذي يهدد الأنظمة العربية السنية، وأنها مصدر القلاقل والمشاكل في المنطقة بتصديرها للثورة الإسلامية، </w:t>
      </w:r>
      <w:r w:rsidR="00E60034">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دعمها لحلفائها</w:t>
      </w:r>
      <w:r w:rsidR="00C500BB">
        <w:rPr>
          <w:rFonts w:ascii="Simplified Arabic" w:hAnsi="Simplified Arabic" w:cs="Simplified Arabic" w:hint="cs"/>
          <w:sz w:val="28"/>
          <w:szCs w:val="28"/>
          <w:rtl/>
          <w:lang w:bidi="ar-JO"/>
        </w:rPr>
        <w:t xml:space="preserve"> و</w:t>
      </w:r>
      <w:r w:rsidR="00D8142A">
        <w:rPr>
          <w:rFonts w:ascii="Simplified Arabic" w:hAnsi="Simplified Arabic" w:cs="Simplified Arabic" w:hint="cs"/>
          <w:sz w:val="28"/>
          <w:szCs w:val="28"/>
          <w:rtl/>
          <w:lang w:bidi="ar-JO"/>
        </w:rPr>
        <w:t>أ</w:t>
      </w:r>
      <w:r w:rsidR="00986C54">
        <w:rPr>
          <w:rFonts w:ascii="Simplified Arabic" w:hAnsi="Simplified Arabic" w:cs="Simplified Arabic" w:hint="cs"/>
          <w:sz w:val="28"/>
          <w:szCs w:val="28"/>
          <w:rtl/>
          <w:lang w:bidi="ar-JO"/>
        </w:rPr>
        <w:t>تباعها من الشيعة في العراق وسوريا ولبنان والسعودية واليمن والبحرين، ووقوفها إلى جانب التنظيمات والحركات المسلحة.</w:t>
      </w:r>
    </w:p>
    <w:p w:rsidR="00986C54" w:rsidRDefault="00986C54"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وفي أتون هذا الاستقطاب الطائفي كف</w:t>
      </w:r>
      <w:r w:rsidR="00D8142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ر كثير من السنة المقاومة الشيعية في لبنان، فاعتبروا حزب الله إرهابياً وشهداءه كفاراً، وليس أدل على ذلك من تكفير سمير القنطار عميد الأسرى العرب في معتقلات العدو الصهيوني لأنه درزي متشيع، وارتكزوا في خطابه</w:t>
      </w:r>
      <w:r w:rsidR="00EA47BB">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 على استشهاده بغارة إسرائيلية على الأرض السورية، وزو</w:t>
      </w:r>
      <w:r w:rsidR="00EA47BB">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جه من شيعية، ووصل الأمر بهم إلى التشكيك في سبب أسره وعدم استشهاده مع بقية زملائه الين شاركوه في العملية البطولية بمدينة نهاريا، وأنه لم يفعل أكثر من قتل عالم الذرة الإسرائيلي داني هاران وطفلته الصغيرة</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22"/>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986C54" w:rsidRDefault="00986C54"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وفي ظل هذا الخطاب يبرر كثير من العرب تحالفهم العسكري للحرب على الحوثيين في اليمن، وتوجيه الطائرات العربية لقصف أطفالهم بدلاً من قصف العدو الصهيوني، وفي ظله ت</w:t>
      </w:r>
      <w:r w:rsidR="00D8142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دعم الحركات التكفي</w:t>
      </w:r>
      <w:r w:rsidR="0096722A">
        <w:rPr>
          <w:rFonts w:ascii="Simplified Arabic" w:hAnsi="Simplified Arabic" w:cs="Simplified Arabic" w:hint="cs"/>
          <w:sz w:val="28"/>
          <w:szCs w:val="28"/>
          <w:rtl/>
          <w:lang w:bidi="ar-JO"/>
        </w:rPr>
        <w:t>ر</w:t>
      </w:r>
      <w:r w:rsidR="00FC1D86">
        <w:rPr>
          <w:rFonts w:ascii="Simplified Arabic" w:hAnsi="Simplified Arabic" w:cs="Simplified Arabic" w:hint="cs"/>
          <w:sz w:val="28"/>
          <w:szCs w:val="28"/>
          <w:rtl/>
          <w:lang w:bidi="ar-JO"/>
        </w:rPr>
        <w:t>ي</w:t>
      </w:r>
      <w:r w:rsidR="0096722A">
        <w:rPr>
          <w:rFonts w:ascii="Simplified Arabic" w:hAnsi="Simplified Arabic" w:cs="Simplified Arabic" w:hint="cs"/>
          <w:sz w:val="28"/>
          <w:szCs w:val="28"/>
          <w:rtl/>
          <w:lang w:bidi="ar-JO"/>
        </w:rPr>
        <w:t>ة ف</w:t>
      </w:r>
      <w:r w:rsidR="00FC1D86">
        <w:rPr>
          <w:rFonts w:ascii="Simplified Arabic" w:hAnsi="Simplified Arabic" w:cs="Simplified Arabic" w:hint="cs"/>
          <w:sz w:val="28"/>
          <w:szCs w:val="28"/>
          <w:rtl/>
          <w:lang w:bidi="ar-JO"/>
        </w:rPr>
        <w:t>ي</w:t>
      </w:r>
      <w:r w:rsidR="0096722A">
        <w:rPr>
          <w:rFonts w:ascii="Simplified Arabic" w:hAnsi="Simplified Arabic" w:cs="Simplified Arabic" w:hint="cs"/>
          <w:sz w:val="28"/>
          <w:szCs w:val="28"/>
          <w:rtl/>
          <w:lang w:bidi="ar-JO"/>
        </w:rPr>
        <w:t xml:space="preserve"> سوريا والعراق بالمال والعتاد للوقوف في وجه المحور الش</w:t>
      </w:r>
      <w:r w:rsidR="00FC1D86">
        <w:rPr>
          <w:rFonts w:ascii="Simplified Arabic" w:hAnsi="Simplified Arabic" w:cs="Simplified Arabic" w:hint="cs"/>
          <w:sz w:val="28"/>
          <w:szCs w:val="28"/>
          <w:rtl/>
          <w:lang w:bidi="ar-JO"/>
        </w:rPr>
        <w:t>يعي</w:t>
      </w:r>
      <w:r w:rsidR="0096722A">
        <w:rPr>
          <w:rFonts w:ascii="Simplified Arabic" w:hAnsi="Simplified Arabic" w:cs="Simplified Arabic" w:hint="cs"/>
          <w:sz w:val="28"/>
          <w:szCs w:val="28"/>
          <w:rtl/>
          <w:lang w:bidi="ar-JO"/>
        </w:rPr>
        <w:t xml:space="preserve"> الممتد من ا</w:t>
      </w:r>
      <w:r w:rsidR="00FC1D86">
        <w:rPr>
          <w:rFonts w:ascii="Simplified Arabic" w:hAnsi="Simplified Arabic" w:cs="Simplified Arabic" w:hint="cs"/>
          <w:sz w:val="28"/>
          <w:szCs w:val="28"/>
          <w:rtl/>
          <w:lang w:bidi="ar-JO"/>
        </w:rPr>
        <w:t>ي</w:t>
      </w:r>
      <w:r w:rsidR="0096722A">
        <w:rPr>
          <w:rFonts w:ascii="Simplified Arabic" w:hAnsi="Simplified Arabic" w:cs="Simplified Arabic" w:hint="cs"/>
          <w:sz w:val="28"/>
          <w:szCs w:val="28"/>
          <w:rtl/>
          <w:lang w:bidi="ar-JO"/>
        </w:rPr>
        <w:t>ران إلى لبنان.</w:t>
      </w:r>
    </w:p>
    <w:p w:rsidR="00FC1D86" w:rsidRDefault="00FC1D8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ولم يرع</w:t>
      </w:r>
      <w:r w:rsidR="00D4098F">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وا عن التعاون مع العدو الصهيوني سراً وعلانية، وآخرها تلك المناورات العسكرية المشتركة مع الإمارات العربية، مما أثلج صدور قادة العدو، وعلى رأسهم رئيس الوزراء نتنياهو الذي قال: "إنه للمرة الأولى في تاريخ إسرائيل، وفي حياتي لم تعد الدول العربية تنظر إلى إسرائيل كعدو، بل كحليف للمواجهة مع ايران"</w:t>
      </w:r>
      <w:r w:rsidRPr="00D27F20">
        <w:rPr>
          <w:rFonts w:ascii="Simplified Arabic" w:hAnsi="Simplified Arabic" w:cs="Simplified Arabic"/>
          <w:sz w:val="24"/>
          <w:szCs w:val="24"/>
          <w:vertAlign w:val="superscript"/>
          <w:rtl/>
        </w:rPr>
        <w:t>(</w:t>
      </w:r>
      <w:r w:rsidRPr="00D27F20">
        <w:rPr>
          <w:rStyle w:val="FootnoteReference"/>
          <w:rFonts w:ascii="Simplified Arabic" w:hAnsi="Simplified Arabic" w:cs="Simplified Arabic"/>
          <w:sz w:val="24"/>
          <w:szCs w:val="24"/>
          <w:rtl/>
        </w:rPr>
        <w:footnoteReference w:id="23"/>
      </w:r>
      <w:r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w:t>
      </w:r>
    </w:p>
    <w:p w:rsidR="00FC1D86" w:rsidRDefault="00FC1D8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ولأهمية هذا الخطاب فإن الصراع السني الشيعي كما يقول ناجح ابراهيم القيادي السابق في الجماعة الإسلامية المصرية هو "الوحيد الذي أنهى الصراع العربي الإسرائيلي إلى غير رجعة مع بقاء احتلال إسرائيل للقدس والمسجد الأقصى والضفة الغربية وسط حالة مستعصية </w:t>
      </w:r>
      <w:r w:rsidR="00925350">
        <w:rPr>
          <w:rFonts w:ascii="Simplified Arabic" w:hAnsi="Simplified Arabic" w:cs="Simplified Arabic" w:hint="cs"/>
          <w:sz w:val="28"/>
          <w:szCs w:val="28"/>
          <w:rtl/>
          <w:lang w:bidi="ar-JO"/>
        </w:rPr>
        <w:t>من الغباء السني الشيعي، وحالة نادرة من الذكاء الإسرائيلي الذي استطاع السيطرة على المنطقة العربية التي قدمناها له على طبق من ذهب، دون مجهود يذكر منه"</w:t>
      </w:r>
      <w:r w:rsidR="00925350" w:rsidRPr="00D27F20">
        <w:rPr>
          <w:rFonts w:ascii="Simplified Arabic" w:hAnsi="Simplified Arabic" w:cs="Simplified Arabic"/>
          <w:sz w:val="24"/>
          <w:szCs w:val="24"/>
          <w:vertAlign w:val="superscript"/>
          <w:rtl/>
        </w:rPr>
        <w:t>(</w:t>
      </w:r>
      <w:r w:rsidR="00925350" w:rsidRPr="00D27F20">
        <w:rPr>
          <w:rStyle w:val="FootnoteReference"/>
          <w:rFonts w:ascii="Simplified Arabic" w:hAnsi="Simplified Arabic" w:cs="Simplified Arabic"/>
          <w:sz w:val="24"/>
          <w:szCs w:val="24"/>
          <w:rtl/>
        </w:rPr>
        <w:footnoteReference w:id="24"/>
      </w:r>
      <w:r w:rsidR="00925350" w:rsidRPr="00D27F20">
        <w:rPr>
          <w:rFonts w:ascii="Simplified Arabic" w:hAnsi="Simplified Arabic" w:cs="Simplified Arabic"/>
          <w:sz w:val="24"/>
          <w:szCs w:val="24"/>
          <w:vertAlign w:val="superscript"/>
          <w:rtl/>
        </w:rPr>
        <w:t>)</w:t>
      </w:r>
      <w:r w:rsidR="00925350">
        <w:rPr>
          <w:rFonts w:ascii="Simplified Arabic" w:hAnsi="Simplified Arabic" w:cs="Simplified Arabic" w:hint="cs"/>
          <w:sz w:val="28"/>
          <w:szCs w:val="28"/>
          <w:rtl/>
          <w:lang w:bidi="ar-JO"/>
        </w:rPr>
        <w:t>.</w:t>
      </w:r>
    </w:p>
    <w:p w:rsidR="00925350" w:rsidRDefault="0081099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الخطاب التكفيري في الداخل الفلسطيني:</w:t>
      </w:r>
    </w:p>
    <w:p w:rsidR="00810996" w:rsidRDefault="00810996" w:rsidP="00BA6615">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لعل خصوصية الشعب الفلسطيني على أرض فلسطين وانشغاله اليومي في المحافظة على هويته وانصرافه إلى مواجهة مخططات الاحتلال، هو الذي أبهت الخطاب التكفيري </w:t>
      </w:r>
      <w:r w:rsidR="00D8142A">
        <w:rPr>
          <w:rFonts w:ascii="Simplified Arabic" w:hAnsi="Simplified Arabic" w:cs="Simplified Arabic" w:hint="cs"/>
          <w:sz w:val="28"/>
          <w:szCs w:val="28"/>
          <w:rtl/>
          <w:lang w:bidi="ar-JO"/>
        </w:rPr>
        <w:t>، و</w:t>
      </w:r>
      <w:r>
        <w:rPr>
          <w:rFonts w:ascii="Simplified Arabic" w:hAnsi="Simplified Arabic" w:cs="Simplified Arabic" w:hint="cs"/>
          <w:sz w:val="28"/>
          <w:szCs w:val="28"/>
          <w:rtl/>
          <w:lang w:bidi="ar-JO"/>
        </w:rPr>
        <w:t>حاصره بل وحصره في جوانب قليلة، فلم يكن بقدر ما رأيناه عند بعض الشعوب العربية، ولم يرتق</w:t>
      </w:r>
      <w:r w:rsidR="00D8142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إلى مستواه. ذلك أن الثورة الفلسطينية ومنذ انطلاقتها في أواسط القرن الماضي حرصت على حشد الطاقات، وتوظيف كل القدرات لمواجهة العدو المركزي وتحرير فلسطين، فاستوعبت كل الت</w:t>
      </w:r>
      <w:r w:rsidR="00923C61">
        <w:rPr>
          <w:rFonts w:ascii="Simplified Arabic" w:hAnsi="Simplified Arabic" w:cs="Simplified Arabic" w:hint="cs"/>
          <w:sz w:val="28"/>
          <w:szCs w:val="28"/>
          <w:rtl/>
          <w:lang w:bidi="ar-JO"/>
        </w:rPr>
        <w:t>يارات والاتجاهات الدينية والفكرية والمذهبة فلم ت</w:t>
      </w:r>
      <w:r w:rsidR="00B03200">
        <w:rPr>
          <w:rFonts w:ascii="Simplified Arabic" w:hAnsi="Simplified Arabic" w:cs="Simplified Arabic" w:hint="cs"/>
          <w:sz w:val="28"/>
          <w:szCs w:val="28"/>
          <w:rtl/>
          <w:lang w:bidi="ar-JO"/>
        </w:rPr>
        <w:t>ميز</w:t>
      </w:r>
      <w:r w:rsidR="00923C61">
        <w:rPr>
          <w:rFonts w:ascii="Simplified Arabic" w:hAnsi="Simplified Arabic" w:cs="Simplified Arabic" w:hint="cs"/>
          <w:sz w:val="28"/>
          <w:szCs w:val="28"/>
          <w:rtl/>
          <w:lang w:bidi="ar-JO"/>
        </w:rPr>
        <w:t xml:space="preserve"> ب</w:t>
      </w:r>
      <w:r w:rsidR="00B03200">
        <w:rPr>
          <w:rFonts w:ascii="Simplified Arabic" w:hAnsi="Simplified Arabic" w:cs="Simplified Arabic" w:hint="cs"/>
          <w:sz w:val="28"/>
          <w:szCs w:val="28"/>
          <w:rtl/>
          <w:lang w:bidi="ar-JO"/>
        </w:rPr>
        <w:t>ين</w:t>
      </w:r>
      <w:r w:rsidR="00923C61">
        <w:rPr>
          <w:rFonts w:ascii="Simplified Arabic" w:hAnsi="Simplified Arabic" w:cs="Simplified Arabic" w:hint="cs"/>
          <w:sz w:val="28"/>
          <w:szCs w:val="28"/>
          <w:rtl/>
          <w:lang w:bidi="ar-JO"/>
        </w:rPr>
        <w:t xml:space="preserve"> المسلم والمسيح</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 أو السن</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 xml:space="preserve"> والش</w:t>
      </w:r>
      <w:r w:rsidR="00B03200">
        <w:rPr>
          <w:rFonts w:ascii="Simplified Arabic" w:hAnsi="Simplified Arabic" w:cs="Simplified Arabic" w:hint="cs"/>
          <w:sz w:val="28"/>
          <w:szCs w:val="28"/>
          <w:rtl/>
          <w:lang w:bidi="ar-JO"/>
        </w:rPr>
        <w:t>يعي</w:t>
      </w:r>
      <w:r w:rsidR="00923C61">
        <w:rPr>
          <w:rFonts w:ascii="Simplified Arabic" w:hAnsi="Simplified Arabic" w:cs="Simplified Arabic" w:hint="cs"/>
          <w:sz w:val="28"/>
          <w:szCs w:val="28"/>
          <w:rtl/>
          <w:lang w:bidi="ar-JO"/>
        </w:rPr>
        <w:t>، أو القوم</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 xml:space="preserve"> والش</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وع</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 لأنها حركة تحر</w:t>
      </w:r>
      <w:r w:rsidR="00B03200">
        <w:rPr>
          <w:rFonts w:ascii="Simplified Arabic" w:hAnsi="Simplified Arabic" w:cs="Simplified Arabic" w:hint="cs"/>
          <w:sz w:val="28"/>
          <w:szCs w:val="28"/>
          <w:rtl/>
          <w:lang w:bidi="ar-JO"/>
        </w:rPr>
        <w:t>ير</w:t>
      </w:r>
      <w:r w:rsidR="00923C61">
        <w:rPr>
          <w:rFonts w:ascii="Simplified Arabic" w:hAnsi="Simplified Arabic" w:cs="Simplified Arabic" w:hint="cs"/>
          <w:sz w:val="28"/>
          <w:szCs w:val="28"/>
          <w:rtl/>
          <w:lang w:bidi="ar-JO"/>
        </w:rPr>
        <w:t xml:space="preserve"> وطن</w:t>
      </w:r>
      <w:r w:rsidR="00B03200">
        <w:rPr>
          <w:rFonts w:ascii="Simplified Arabic" w:hAnsi="Simplified Arabic" w:cs="Simplified Arabic" w:hint="cs"/>
          <w:sz w:val="28"/>
          <w:szCs w:val="28"/>
          <w:rtl/>
          <w:lang w:bidi="ar-JO"/>
        </w:rPr>
        <w:t>ي</w:t>
      </w:r>
      <w:r w:rsidR="00923C61">
        <w:rPr>
          <w:rFonts w:ascii="Simplified Arabic" w:hAnsi="Simplified Arabic" w:cs="Simplified Arabic" w:hint="cs"/>
          <w:sz w:val="28"/>
          <w:szCs w:val="28"/>
          <w:rtl/>
          <w:lang w:bidi="ar-JO"/>
        </w:rPr>
        <w:t>ة.</w:t>
      </w:r>
    </w:p>
    <w:p w:rsidR="00305296" w:rsidRDefault="00305296" w:rsidP="00D8142A">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ونت</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جة لهذا الحرص، قدمت الحركات الإسلام</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ة الجهاد</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ة الت</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نشأت في فلسط</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ن الس</w:t>
      </w:r>
      <w:r w:rsidR="00B03200">
        <w:rPr>
          <w:rFonts w:ascii="Simplified Arabic" w:hAnsi="Simplified Arabic" w:cs="Simplified Arabic" w:hint="cs"/>
          <w:sz w:val="28"/>
          <w:szCs w:val="28"/>
          <w:rtl/>
          <w:lang w:bidi="ar-JO"/>
        </w:rPr>
        <w:t>يا</w:t>
      </w:r>
      <w:r>
        <w:rPr>
          <w:rFonts w:ascii="Simplified Arabic" w:hAnsi="Simplified Arabic" w:cs="Simplified Arabic" w:hint="cs"/>
          <w:sz w:val="28"/>
          <w:szCs w:val="28"/>
          <w:rtl/>
          <w:lang w:bidi="ar-JO"/>
        </w:rPr>
        <w:t>س</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 xml:space="preserve"> على الد</w:t>
      </w:r>
      <w:r w:rsidR="00B03200">
        <w:rPr>
          <w:rFonts w:ascii="Simplified Arabic" w:hAnsi="Simplified Arabic" w:cs="Simplified Arabic" w:hint="cs"/>
          <w:sz w:val="28"/>
          <w:szCs w:val="28"/>
          <w:rtl/>
          <w:lang w:bidi="ar-JO"/>
        </w:rPr>
        <w:t>ي</w:t>
      </w:r>
      <w:r>
        <w:rPr>
          <w:rFonts w:ascii="Simplified Arabic" w:hAnsi="Simplified Arabic" w:cs="Simplified Arabic" w:hint="cs"/>
          <w:sz w:val="28"/>
          <w:szCs w:val="28"/>
          <w:rtl/>
          <w:lang w:bidi="ar-JO"/>
        </w:rPr>
        <w:t>ن</w:t>
      </w:r>
      <w:r w:rsidR="00B03200">
        <w:rPr>
          <w:rFonts w:ascii="Simplified Arabic" w:hAnsi="Simplified Arabic" w:cs="Simplified Arabic" w:hint="cs"/>
          <w:sz w:val="28"/>
          <w:szCs w:val="28"/>
          <w:rtl/>
          <w:lang w:bidi="ar-JO"/>
        </w:rPr>
        <w:t>ي</w:t>
      </w:r>
      <w:r w:rsidR="00B03200" w:rsidRPr="00D27F20">
        <w:rPr>
          <w:rFonts w:ascii="Simplified Arabic" w:hAnsi="Simplified Arabic" w:cs="Simplified Arabic"/>
          <w:sz w:val="24"/>
          <w:szCs w:val="24"/>
          <w:vertAlign w:val="superscript"/>
          <w:rtl/>
        </w:rPr>
        <w:t>(</w:t>
      </w:r>
      <w:r w:rsidR="00B03200" w:rsidRPr="00D27F20">
        <w:rPr>
          <w:rStyle w:val="FootnoteReference"/>
          <w:rFonts w:ascii="Simplified Arabic" w:hAnsi="Simplified Arabic" w:cs="Simplified Arabic"/>
          <w:sz w:val="24"/>
          <w:szCs w:val="24"/>
          <w:rtl/>
        </w:rPr>
        <w:footnoteReference w:id="25"/>
      </w:r>
      <w:r w:rsidR="00B03200" w:rsidRPr="00D27F20">
        <w:rPr>
          <w:rFonts w:ascii="Simplified Arabic" w:hAnsi="Simplified Arabic" w:cs="Simplified Arabic"/>
          <w:sz w:val="24"/>
          <w:szCs w:val="24"/>
          <w:vertAlign w:val="superscript"/>
          <w:rtl/>
        </w:rPr>
        <w:t>)</w:t>
      </w:r>
      <w:r>
        <w:rPr>
          <w:rFonts w:ascii="Simplified Arabic" w:hAnsi="Simplified Arabic" w:cs="Simplified Arabic" w:hint="cs"/>
          <w:sz w:val="28"/>
          <w:szCs w:val="28"/>
          <w:rtl/>
          <w:lang w:bidi="ar-JO"/>
        </w:rPr>
        <w:t xml:space="preserve">، </w:t>
      </w:r>
      <w:r w:rsidR="00B03200">
        <w:rPr>
          <w:rFonts w:ascii="Simplified Arabic" w:hAnsi="Simplified Arabic" w:cs="Simplified Arabic" w:hint="cs"/>
          <w:sz w:val="28"/>
          <w:szCs w:val="28"/>
          <w:rtl/>
          <w:lang w:bidi="ar-JO"/>
        </w:rPr>
        <w:t>في كثير من الأحيان، ولم تدخل في صراعات فكرية دينية، فلم تكفر غيرها من الأفراد والطوائف والأحزاب والجماعات، بل كانت ت</w:t>
      </w:r>
      <w:r w:rsidR="00D8142A">
        <w:rPr>
          <w:rFonts w:ascii="Simplified Arabic" w:hAnsi="Simplified Arabic" w:cs="Simplified Arabic" w:hint="cs"/>
          <w:sz w:val="28"/>
          <w:szCs w:val="28"/>
          <w:rtl/>
          <w:lang w:bidi="ar-JO"/>
        </w:rPr>
        <w:t>ُ</w:t>
      </w:r>
      <w:r w:rsidR="00B03200">
        <w:rPr>
          <w:rFonts w:ascii="Simplified Arabic" w:hAnsi="Simplified Arabic" w:cs="Simplified Arabic" w:hint="cs"/>
          <w:sz w:val="28"/>
          <w:szCs w:val="28"/>
          <w:rtl/>
          <w:lang w:bidi="ar-JO"/>
        </w:rPr>
        <w:t xml:space="preserve">ظهر مرونة في مواقفها وتحالفاتها، ولم تجد حرجاً من التعاون مع حركات أخرى علمانية. </w:t>
      </w:r>
      <w:r w:rsidR="00BA6615">
        <w:rPr>
          <w:rFonts w:ascii="Simplified Arabic" w:hAnsi="Simplified Arabic" w:cs="Simplified Arabic" w:hint="cs"/>
          <w:sz w:val="28"/>
          <w:szCs w:val="28"/>
          <w:rtl/>
          <w:lang w:bidi="ar-JO"/>
        </w:rPr>
        <w:t xml:space="preserve">فعلى الرغم من نشوء حزب التحرير الإسلامي في القدس سنة 1953، وعلى الرغم من </w:t>
      </w:r>
      <w:r w:rsidR="00D8142A">
        <w:rPr>
          <w:rFonts w:ascii="Simplified Arabic" w:hAnsi="Simplified Arabic" w:cs="Simplified Arabic" w:hint="cs"/>
          <w:sz w:val="28"/>
          <w:szCs w:val="28"/>
          <w:rtl/>
          <w:lang w:bidi="ar-JO"/>
        </w:rPr>
        <w:t>تشدّد</w:t>
      </w:r>
      <w:r w:rsidR="00BA6615">
        <w:rPr>
          <w:rFonts w:ascii="Simplified Arabic" w:hAnsi="Simplified Arabic" w:cs="Simplified Arabic" w:hint="cs"/>
          <w:sz w:val="28"/>
          <w:szCs w:val="28"/>
          <w:rtl/>
          <w:lang w:bidi="ar-JO"/>
        </w:rPr>
        <w:t>ه ومقاربة خطابه مفردات الخطاب التكفيري المعاصر واندغامه معها في كثير من الأحيان مثل إقامة الخلافة الإسلامية، وتكفير الأنظمة وتقسيم العالم إلى دار حرب</w:t>
      </w:r>
      <w:r w:rsidR="00D8142A">
        <w:rPr>
          <w:rFonts w:ascii="Simplified Arabic" w:hAnsi="Simplified Arabic" w:cs="Simplified Arabic" w:hint="cs"/>
          <w:sz w:val="28"/>
          <w:szCs w:val="28"/>
          <w:rtl/>
          <w:lang w:bidi="ar-JO"/>
        </w:rPr>
        <w:t xml:space="preserve"> ودار</w:t>
      </w:r>
      <w:r w:rsidR="00BA6615">
        <w:rPr>
          <w:rFonts w:ascii="Simplified Arabic" w:hAnsi="Simplified Arabic" w:cs="Simplified Arabic" w:hint="cs"/>
          <w:sz w:val="28"/>
          <w:szCs w:val="28"/>
          <w:rtl/>
          <w:lang w:bidi="ar-JO"/>
        </w:rPr>
        <w:t xml:space="preserve"> سلام</w:t>
      </w:r>
      <w:r w:rsidR="00BA6615" w:rsidRPr="00D27F20">
        <w:rPr>
          <w:rFonts w:ascii="Simplified Arabic" w:hAnsi="Simplified Arabic" w:cs="Simplified Arabic"/>
          <w:sz w:val="24"/>
          <w:szCs w:val="24"/>
          <w:vertAlign w:val="superscript"/>
          <w:rtl/>
        </w:rPr>
        <w:t>(</w:t>
      </w:r>
      <w:r w:rsidR="00BA6615" w:rsidRPr="00D27F20">
        <w:rPr>
          <w:rStyle w:val="FootnoteReference"/>
          <w:rFonts w:ascii="Simplified Arabic" w:hAnsi="Simplified Arabic" w:cs="Simplified Arabic"/>
          <w:sz w:val="24"/>
          <w:szCs w:val="24"/>
          <w:rtl/>
        </w:rPr>
        <w:footnoteReference w:id="26"/>
      </w:r>
      <w:r w:rsidR="00BA6615" w:rsidRPr="00D27F20">
        <w:rPr>
          <w:rFonts w:ascii="Simplified Arabic" w:hAnsi="Simplified Arabic" w:cs="Simplified Arabic"/>
          <w:sz w:val="24"/>
          <w:szCs w:val="24"/>
          <w:vertAlign w:val="superscript"/>
          <w:rtl/>
        </w:rPr>
        <w:t>)</w:t>
      </w:r>
      <w:r w:rsidR="00BA6615">
        <w:rPr>
          <w:rFonts w:ascii="Simplified Arabic" w:hAnsi="Simplified Arabic" w:cs="Simplified Arabic" w:hint="cs"/>
          <w:sz w:val="28"/>
          <w:szCs w:val="28"/>
          <w:rtl/>
          <w:lang w:bidi="ar-JO"/>
        </w:rPr>
        <w:t>، إلا أنه ظل في إطاره النظري وتحليله السياسي، ولم يتجاوزهما إلى المشاركة المادية أو التأثير في جمهور الناس.</w:t>
      </w:r>
    </w:p>
    <w:p w:rsidR="00BA6615" w:rsidRDefault="00BA6615" w:rsidP="00D8142A">
      <w:pPr>
        <w:ind w:firstLine="656"/>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غير أن عدوى الخارج لا بد وأن تمتد إلى الداخل، نتيجة مركزية فلسطين</w:t>
      </w:r>
      <w:r w:rsidR="00D8142A">
        <w:rPr>
          <w:rFonts w:ascii="Simplified Arabic" w:hAnsi="Simplified Arabic" w:cs="Simplified Arabic" w:hint="cs"/>
          <w:sz w:val="28"/>
          <w:szCs w:val="28"/>
          <w:rtl/>
          <w:lang w:bidi="ar-JO"/>
        </w:rPr>
        <w:t xml:space="preserve"> وبخاصة القدس </w:t>
      </w:r>
      <w:r>
        <w:rPr>
          <w:rFonts w:ascii="Simplified Arabic" w:hAnsi="Simplified Arabic" w:cs="Simplified Arabic" w:hint="cs"/>
          <w:sz w:val="28"/>
          <w:szCs w:val="28"/>
          <w:rtl/>
          <w:lang w:bidi="ar-JO"/>
        </w:rPr>
        <w:t xml:space="preserve"> في المعتقد الإسلامي باعتبارها أولى القبلتين وثالث الحرمين وأرض المحشر والمنشر. فكانت غزة ونتيجة للأوضاع الخاصة التي تمر بها مسرحاً لظهور عدد من التنظيمات الإرهابية التفكيرية مثل كتائب سيف الحق / </w:t>
      </w:r>
      <w:r w:rsidR="00D8142A">
        <w:rPr>
          <w:rFonts w:ascii="Simplified Arabic" w:hAnsi="Simplified Arabic" w:cs="Simplified Arabic" w:hint="cs"/>
          <w:sz w:val="28"/>
          <w:szCs w:val="28"/>
          <w:rtl/>
          <w:lang w:bidi="ar-JO"/>
        </w:rPr>
        <w:t>جن</w:t>
      </w:r>
      <w:r>
        <w:rPr>
          <w:rFonts w:ascii="Simplified Arabic" w:hAnsi="Simplified Arabic" w:cs="Simplified Arabic" w:hint="cs"/>
          <w:sz w:val="28"/>
          <w:szCs w:val="28"/>
          <w:rtl/>
          <w:lang w:bidi="ar-JO"/>
        </w:rPr>
        <w:t>د القاعدة، وتنظيم جند الله، وفتح الإسلام وجيش القدس، وع</w:t>
      </w:r>
      <w:r w:rsidR="00D8142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صبة الأنصار، ولقد أعلن الشيخ السلفي عبد اللطيف موسى (أبو النور المقدسي) سنة 2009 عن قيام إمارة إسلامية في أكناف بيت المقدس، مما دفع حركة المقاومة الإسلامية حماس إلى محاصرته وجماعته في مسجد ابن تيمية بمدينة رفح وقتله وعشرين من أتباعه، كما هاجمت هذه الحركات التكفيرية كنيسة في القطاع</w:t>
      </w:r>
      <w:r w:rsidR="00D8142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ومقاهي الانترنت</w:t>
      </w:r>
      <w:r w:rsidR="00D8142A">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وصالونات تجميل النساء، والمقاهي، وغيرها من الأماكن التي تخالف معتقداتهم.</w:t>
      </w:r>
    </w:p>
    <w:p w:rsidR="00923C61" w:rsidRDefault="00923C61" w:rsidP="00BA6615">
      <w:pPr>
        <w:ind w:firstLine="656"/>
        <w:jc w:val="both"/>
        <w:rPr>
          <w:rFonts w:ascii="Simplified Arabic" w:hAnsi="Simplified Arabic" w:cs="Simplified Arabic"/>
          <w:sz w:val="28"/>
          <w:szCs w:val="28"/>
          <w:rtl/>
          <w:lang w:bidi="ar-JO"/>
        </w:rPr>
      </w:pPr>
    </w:p>
    <w:p w:rsidR="00703D6F" w:rsidRDefault="00703D6F">
      <w:pPr>
        <w:bidi w:val="0"/>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p>
    <w:p w:rsidR="00923C61" w:rsidRDefault="00703D6F" w:rsidP="00703D6F">
      <w:pPr>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المراجع:</w:t>
      </w:r>
    </w:p>
    <w:p w:rsidR="00456CFC" w:rsidRPr="00703D6F" w:rsidRDefault="00456CFC" w:rsidP="00456CFC">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بشتاوي، عماد: الربيع العربي وفلسطين، مجلة شؤون فلسطينية، تصدر عن مركز الأبحاث بمنظمة التحرير الفلسطينية عدد 255، شتاء 2014.</w:t>
      </w:r>
    </w:p>
    <w:p w:rsidR="007D744F" w:rsidRPr="00703D6F" w:rsidRDefault="007D744F" w:rsidP="007D744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جدعان، فهمي، الطريق إلى المستقبل، أفكار .. قوى للأزمنة العربية المنظورة، المؤسسة العربية للدراسات والنشر، بيروت، 1996، ص2012، 2013.</w:t>
      </w:r>
    </w:p>
    <w:p w:rsidR="007D744F" w:rsidRPr="00703D6F" w:rsidRDefault="007D744F" w:rsidP="007D744F">
      <w:pPr>
        <w:pStyle w:val="ListParagraph"/>
        <w:numPr>
          <w:ilvl w:val="0"/>
          <w:numId w:val="1"/>
        </w:numPr>
        <w:jc w:val="both"/>
        <w:rPr>
          <w:rFonts w:ascii="Simplified Arabic" w:hAnsi="Simplified Arabic" w:cs="Simplified Arabic"/>
          <w:sz w:val="28"/>
          <w:szCs w:val="28"/>
          <w:rtl/>
        </w:rPr>
      </w:pPr>
      <w:r w:rsidRPr="00703D6F">
        <w:rPr>
          <w:rFonts w:ascii="Simplified Arabic" w:hAnsi="Simplified Arabic" w:cs="Simplified Arabic"/>
          <w:sz w:val="28"/>
          <w:szCs w:val="28"/>
          <w:rtl/>
        </w:rPr>
        <w:t>حزب التحرير: منشورات حزب التحرير، دار الأمة، بيروت، ط2، 2010، ص18.</w:t>
      </w:r>
    </w:p>
    <w:p w:rsidR="00024101" w:rsidRPr="00456CFC" w:rsidRDefault="00024101" w:rsidP="00456CFC">
      <w:pPr>
        <w:pStyle w:val="ListParagraph"/>
        <w:numPr>
          <w:ilvl w:val="0"/>
          <w:numId w:val="1"/>
        </w:numPr>
        <w:jc w:val="both"/>
        <w:rPr>
          <w:rFonts w:ascii="Simplified Arabic" w:hAnsi="Simplified Arabic" w:cs="Simplified Arabic"/>
          <w:sz w:val="28"/>
          <w:szCs w:val="28"/>
        </w:rPr>
      </w:pPr>
      <w:r w:rsidRPr="00456CFC">
        <w:rPr>
          <w:rFonts w:ascii="Simplified Arabic" w:hAnsi="Simplified Arabic" w:cs="Simplified Arabic"/>
          <w:sz w:val="28"/>
          <w:szCs w:val="28"/>
          <w:rtl/>
        </w:rPr>
        <w:t>أبو رمان، محمد: السلفيون والربيع العربي، سؤال الدين والديمقراطية في السياسة العربية، مركز دراسات الوحدة العربية، بيروت، ط1، 2013، ص51.</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زواوي، خالد: مرجعية الخطاب السياسي الإسلامي في فلسطين، مواطن: المؤسسة الفلسطينية لدراسة الديمقراطية، رام الله، 2012، ص289.</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سنوسي، صالح: القضية الفلسطيني في زمن الربيع العربي ص3، الجزيرة نت، 29/1/2014.</w:t>
      </w:r>
    </w:p>
    <w:p w:rsidR="00024101" w:rsidRDefault="00024101" w:rsidP="00703D6F">
      <w:pPr>
        <w:pStyle w:val="ListParagraph"/>
        <w:numPr>
          <w:ilvl w:val="0"/>
          <w:numId w:val="1"/>
        </w:numPr>
        <w:jc w:val="both"/>
        <w:rPr>
          <w:rFonts w:ascii="Simplified Arabic" w:hAnsi="Simplified Arabic" w:cs="Simplified Arabic"/>
          <w:sz w:val="28"/>
          <w:szCs w:val="28"/>
        </w:rPr>
      </w:pPr>
      <w:r w:rsidRPr="00703D6F">
        <w:rPr>
          <w:rFonts w:ascii="Simplified Arabic" w:hAnsi="Simplified Arabic" w:cs="Simplified Arabic"/>
          <w:sz w:val="28"/>
          <w:szCs w:val="28"/>
          <w:rtl/>
        </w:rPr>
        <w:t>صافية، حازم: نواصب وروافض، منازعات السنة والشيعة في العالم الإسلامي اليوم، دار الساقي، بيروت، 2009، ص136.</w:t>
      </w:r>
    </w:p>
    <w:p w:rsidR="007D744F" w:rsidRPr="00703D6F" w:rsidRDefault="007D744F" w:rsidP="007D744F">
      <w:pPr>
        <w:pStyle w:val="ListParagraph"/>
        <w:numPr>
          <w:ilvl w:val="0"/>
          <w:numId w:val="1"/>
        </w:numPr>
        <w:jc w:val="both"/>
        <w:rPr>
          <w:rFonts w:ascii="Simplified Arabic" w:hAnsi="Simplified Arabic" w:cs="Simplified Arabic"/>
          <w:sz w:val="28"/>
          <w:szCs w:val="28"/>
          <w:rtl/>
        </w:rPr>
      </w:pPr>
      <w:r w:rsidRPr="00703D6F">
        <w:rPr>
          <w:rFonts w:ascii="Simplified Arabic" w:hAnsi="Simplified Arabic" w:cs="Simplified Arabic"/>
          <w:sz w:val="28"/>
          <w:szCs w:val="28"/>
          <w:rtl/>
        </w:rPr>
        <w:t xml:space="preserve">صحف عربية تغدر: الصراع السني الشيعي سيشعل المنطقة، موقع </w:t>
      </w:r>
      <w:r w:rsidRPr="00703D6F">
        <w:rPr>
          <w:rFonts w:ascii="Simplified Arabic" w:hAnsi="Simplified Arabic" w:cs="Simplified Arabic"/>
          <w:sz w:val="28"/>
          <w:szCs w:val="28"/>
        </w:rPr>
        <w:t>B.B.C</w:t>
      </w:r>
      <w:r w:rsidRPr="00703D6F">
        <w:rPr>
          <w:rFonts w:ascii="Simplified Arabic" w:hAnsi="Simplified Arabic" w:cs="Simplified Arabic"/>
          <w:sz w:val="28"/>
          <w:szCs w:val="28"/>
          <w:rtl/>
        </w:rPr>
        <w:t xml:space="preserve"> عربي على الانترنت 16 يناير 2016.</w:t>
      </w:r>
    </w:p>
    <w:p w:rsidR="007D744F" w:rsidRPr="00703D6F" w:rsidRDefault="007D744F" w:rsidP="007D744F">
      <w:pPr>
        <w:pStyle w:val="ListParagraph"/>
        <w:numPr>
          <w:ilvl w:val="0"/>
          <w:numId w:val="1"/>
        </w:numPr>
        <w:jc w:val="both"/>
        <w:rPr>
          <w:rFonts w:ascii="Simplified Arabic" w:hAnsi="Simplified Arabic" w:cs="Simplified Arabic"/>
          <w:sz w:val="28"/>
          <w:szCs w:val="28"/>
          <w:rtl/>
        </w:rPr>
      </w:pPr>
      <w:r w:rsidRPr="00703D6F">
        <w:rPr>
          <w:rFonts w:ascii="Simplified Arabic" w:hAnsi="Simplified Arabic" w:cs="Simplified Arabic"/>
          <w:sz w:val="28"/>
          <w:szCs w:val="28"/>
          <w:rtl/>
        </w:rPr>
        <w:t xml:space="preserve">صحيفة راي اليوم، 16/2/2017. </w:t>
      </w:r>
      <w:r w:rsidRPr="00703D6F">
        <w:rPr>
          <w:rFonts w:ascii="Simplified Arabic" w:hAnsi="Simplified Arabic" w:cs="Simplified Arabic"/>
          <w:sz w:val="28"/>
          <w:szCs w:val="28"/>
        </w:rPr>
        <w:t>www.raialyoum.com</w:t>
      </w:r>
      <w:r w:rsidRPr="00703D6F">
        <w:rPr>
          <w:rFonts w:ascii="Simplified Arabic" w:hAnsi="Simplified Arabic" w:cs="Simplified Arabic"/>
          <w:sz w:val="28"/>
          <w:szCs w:val="28"/>
          <w:rtl/>
        </w:rPr>
        <w:t>.</w:t>
      </w:r>
    </w:p>
    <w:p w:rsidR="00024101" w:rsidRPr="007D744F" w:rsidRDefault="00024101" w:rsidP="007D744F">
      <w:pPr>
        <w:pStyle w:val="ListParagraph"/>
        <w:numPr>
          <w:ilvl w:val="0"/>
          <w:numId w:val="1"/>
        </w:numPr>
        <w:jc w:val="both"/>
        <w:rPr>
          <w:rFonts w:ascii="Simplified Arabic" w:hAnsi="Simplified Arabic" w:cs="Simplified Arabic"/>
          <w:sz w:val="28"/>
          <w:szCs w:val="28"/>
        </w:rPr>
      </w:pPr>
      <w:r w:rsidRPr="007D744F">
        <w:rPr>
          <w:rFonts w:ascii="Simplified Arabic" w:hAnsi="Simplified Arabic" w:cs="Simplified Arabic" w:hint="cs"/>
          <w:sz w:val="28"/>
          <w:szCs w:val="28"/>
          <w:rtl/>
        </w:rPr>
        <w:t>ال</w:t>
      </w:r>
      <w:r w:rsidRPr="007D744F">
        <w:rPr>
          <w:rFonts w:ascii="Simplified Arabic" w:hAnsi="Simplified Arabic" w:cs="Simplified Arabic"/>
          <w:sz w:val="28"/>
          <w:szCs w:val="28"/>
          <w:rtl/>
        </w:rPr>
        <w:t>قصاب، محمد كامل، والقسام، محمد عز الدين: السلفيون وقضية فلسطين في واقعنا المعاصر، مركز بيت المقدس للدراسات والتوثيق، ط1، 2002، ص22.</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قصاب، والقسام: السلفيون وقضية فلسطين، ص57.</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sidRPr="00703D6F">
        <w:rPr>
          <w:rFonts w:ascii="Simplified Arabic" w:hAnsi="Simplified Arabic" w:cs="Simplified Arabic"/>
          <w:sz w:val="28"/>
          <w:szCs w:val="28"/>
          <w:rtl/>
        </w:rPr>
        <w:t>قطب، سيد، إبراهيم حسن الشاذلي، دار الشروق، بيروت، القاهرة، ط17، 2011م.</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كفعمي، تقي الدين إبراهيم بن علي الحسن: المصباح، أو جنة الأمان الوافية وجنة الايمان الباقية، دار الكتب العلمية، النجف الأشرق، 1349هـ، ص552.</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كليني، محمد بن يعقوب: الكافي، تصحيح وتعليق على أكبر الغف</w:t>
      </w:r>
      <w:r w:rsidR="00A1461F">
        <w:rPr>
          <w:rFonts w:ascii="Simplified Arabic" w:hAnsi="Simplified Arabic" w:cs="Simplified Arabic"/>
          <w:sz w:val="28"/>
          <w:szCs w:val="28"/>
          <w:rtl/>
        </w:rPr>
        <w:t>اري، ط5، دار الكتب الإسلامية، ط</w:t>
      </w:r>
      <w:r w:rsidR="00A1461F">
        <w:rPr>
          <w:rFonts w:ascii="Simplified Arabic" w:hAnsi="Simplified Arabic" w:cs="Simplified Arabic" w:hint="cs"/>
          <w:sz w:val="28"/>
          <w:szCs w:val="28"/>
          <w:rtl/>
        </w:rPr>
        <w:t>ه</w:t>
      </w:r>
      <w:r w:rsidRPr="00703D6F">
        <w:rPr>
          <w:rFonts w:ascii="Simplified Arabic" w:hAnsi="Simplified Arabic" w:cs="Simplified Arabic"/>
          <w:sz w:val="28"/>
          <w:szCs w:val="28"/>
          <w:rtl/>
        </w:rPr>
        <w:t>ران، د.ت، 1/438.</w:t>
      </w:r>
    </w:p>
    <w:p w:rsidR="00024101"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د. </w:t>
      </w:r>
      <w:r w:rsidRPr="00703D6F">
        <w:rPr>
          <w:rFonts w:ascii="Simplified Arabic" w:hAnsi="Simplified Arabic" w:cs="Simplified Arabic"/>
          <w:sz w:val="28"/>
          <w:szCs w:val="28"/>
          <w:rtl/>
        </w:rPr>
        <w:t>كمجيان، ريتشارد هربر: الأصولية في العالم العربي، ترجمة عبد الوارث سعيد، دار الوف</w:t>
      </w:r>
      <w:r w:rsidR="007D744F">
        <w:rPr>
          <w:rFonts w:ascii="Simplified Arabic" w:hAnsi="Simplified Arabic" w:cs="Simplified Arabic" w:hint="cs"/>
          <w:sz w:val="28"/>
          <w:szCs w:val="28"/>
          <w:rtl/>
        </w:rPr>
        <w:t>ا</w:t>
      </w:r>
      <w:r w:rsidRPr="00703D6F">
        <w:rPr>
          <w:rFonts w:ascii="Simplified Arabic" w:hAnsi="Simplified Arabic" w:cs="Simplified Arabic"/>
          <w:sz w:val="28"/>
          <w:szCs w:val="28"/>
          <w:rtl/>
        </w:rPr>
        <w:t>ء للطباعة والنشر والتوزيع، المنصورة، ط1، 1989، ص54 وما بعدها.</w:t>
      </w:r>
    </w:p>
    <w:p w:rsidR="00024101" w:rsidRDefault="00024101" w:rsidP="00703D6F">
      <w:pPr>
        <w:pStyle w:val="ListParagraph"/>
        <w:numPr>
          <w:ilvl w:val="0"/>
          <w:numId w:val="1"/>
        </w:numPr>
        <w:jc w:val="both"/>
        <w:rPr>
          <w:rFonts w:ascii="Simplified Arabic" w:hAnsi="Simplified Arabic" w:cs="Simplified Arabic"/>
          <w:sz w:val="28"/>
          <w:szCs w:val="28"/>
        </w:rPr>
      </w:pPr>
      <w:r w:rsidRPr="00703D6F">
        <w:rPr>
          <w:rFonts w:ascii="Simplified Arabic" w:hAnsi="Simplified Arabic" w:cs="Simplified Arabic"/>
          <w:sz w:val="28"/>
          <w:szCs w:val="28"/>
          <w:rtl/>
        </w:rPr>
        <w:t>مالك، أنور: "سمير القنطار في مزاد حسن نصر الله"، مجموعة مقالات للكاتب في الخليج أونلاين". بتاريخ 28/12/2015 وما بعدها.</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sidRPr="00703D6F">
        <w:rPr>
          <w:rFonts w:ascii="Simplified Arabic" w:hAnsi="Simplified Arabic" w:cs="Simplified Arabic"/>
          <w:sz w:val="28"/>
          <w:szCs w:val="28"/>
          <w:rtl/>
        </w:rPr>
        <w:t>محمد، عبد العليم: طبيعة الخطاب الإرهابي، جريدة الأهرام، السبت 2 إبريل 2016.</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ال</w:t>
      </w:r>
      <w:r w:rsidRPr="00703D6F">
        <w:rPr>
          <w:rFonts w:ascii="Simplified Arabic" w:hAnsi="Simplified Arabic" w:cs="Simplified Arabic"/>
          <w:sz w:val="28"/>
          <w:szCs w:val="28"/>
          <w:rtl/>
        </w:rPr>
        <w:t>مصري، محمد، وعوض، أحمد رفيق: رؤية جديدة للظاهرة التكفيرية، المركز الفلسطيني للبحوث والدراسات الاستراتيجية، رام الله، 2015، ص27.</w:t>
      </w:r>
    </w:p>
    <w:p w:rsidR="00024101" w:rsidRPr="00703D6F" w:rsidRDefault="00024101" w:rsidP="00703D6F">
      <w:pPr>
        <w:pStyle w:val="ListParagraph"/>
        <w:numPr>
          <w:ilvl w:val="0"/>
          <w:numId w:val="1"/>
        </w:numPr>
        <w:jc w:val="both"/>
        <w:rPr>
          <w:rFonts w:ascii="Simplified Arabic" w:hAnsi="Simplified Arabic" w:cs="Simplified Arabic"/>
          <w:sz w:val="28"/>
          <w:szCs w:val="28"/>
        </w:rPr>
      </w:pPr>
      <w:r w:rsidRPr="00703D6F">
        <w:rPr>
          <w:rFonts w:ascii="Simplified Arabic" w:hAnsi="Simplified Arabic" w:cs="Simplified Arabic"/>
          <w:sz w:val="28"/>
          <w:szCs w:val="28"/>
          <w:rtl/>
        </w:rPr>
        <w:t>ملتقى أهل الحديث – اللجنة الدائمة للبحوث العلمية والافتاء، على الانترنت.</w:t>
      </w:r>
    </w:p>
    <w:p w:rsidR="00703D6F" w:rsidRPr="00703D6F" w:rsidRDefault="00703D6F" w:rsidP="00703D6F">
      <w:pPr>
        <w:pStyle w:val="ListParagraph"/>
        <w:jc w:val="both"/>
        <w:rPr>
          <w:rFonts w:ascii="Simplified Arabic" w:hAnsi="Simplified Arabic" w:cs="Simplified Arabic"/>
          <w:sz w:val="28"/>
          <w:szCs w:val="28"/>
        </w:rPr>
      </w:pPr>
    </w:p>
    <w:p w:rsidR="0096722A" w:rsidRPr="00703D6F" w:rsidRDefault="0096722A" w:rsidP="00BA6615">
      <w:pPr>
        <w:ind w:firstLine="656"/>
        <w:jc w:val="both"/>
        <w:rPr>
          <w:rFonts w:ascii="Simplified Arabic" w:hAnsi="Simplified Arabic" w:cs="Simplified Arabic"/>
          <w:sz w:val="28"/>
          <w:szCs w:val="28"/>
        </w:rPr>
      </w:pPr>
    </w:p>
    <w:sectPr w:rsidR="0096722A" w:rsidRPr="00703D6F" w:rsidSect="006B6EAC">
      <w:footerReference w:type="default" r:id="rId8"/>
      <w:footnotePr>
        <w:numRestart w:val="eachPage"/>
      </w:footnotePr>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40" w:rsidRDefault="00844140" w:rsidP="00EA6122">
      <w:pPr>
        <w:spacing w:after="0" w:line="240" w:lineRule="auto"/>
      </w:pPr>
      <w:r>
        <w:separator/>
      </w:r>
    </w:p>
  </w:endnote>
  <w:endnote w:type="continuationSeparator" w:id="0">
    <w:p w:rsidR="00844140" w:rsidRDefault="00844140" w:rsidP="00EA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2866648"/>
      <w:docPartObj>
        <w:docPartGallery w:val="Page Numbers (Bottom of Page)"/>
        <w:docPartUnique/>
      </w:docPartObj>
    </w:sdtPr>
    <w:sdtEndPr/>
    <w:sdtContent>
      <w:p w:rsidR="006B6EAC" w:rsidRDefault="006B6EAC">
        <w:pPr>
          <w:pStyle w:val="Footer"/>
          <w:jc w:val="center"/>
        </w:pPr>
        <w:r>
          <w:rPr>
            <w:rFonts w:hint="cs"/>
            <w:rtl/>
          </w:rPr>
          <w:t>-</w:t>
        </w:r>
        <w:r w:rsidR="002F08B1">
          <w:fldChar w:fldCharType="begin"/>
        </w:r>
        <w:r w:rsidR="002F08B1">
          <w:instrText xml:space="preserve"> PAGE   \* MERGEFORMAT </w:instrText>
        </w:r>
        <w:r w:rsidR="002F08B1">
          <w:fldChar w:fldCharType="separate"/>
        </w:r>
        <w:r w:rsidR="00694C6C" w:rsidRPr="00694C6C">
          <w:rPr>
            <w:rFonts w:cs="Calibri"/>
            <w:noProof/>
            <w:rtl/>
            <w:lang w:val="ar-SA"/>
          </w:rPr>
          <w:t>1</w:t>
        </w:r>
        <w:r w:rsidR="002F08B1">
          <w:rPr>
            <w:rFonts w:cs="Calibri"/>
            <w:noProof/>
            <w:lang w:val="ar-SA"/>
          </w:rPr>
          <w:fldChar w:fldCharType="end"/>
        </w:r>
        <w:r>
          <w:rPr>
            <w:rFonts w:hint="cs"/>
            <w:rtl/>
          </w:rPr>
          <w:t>-</w:t>
        </w:r>
      </w:p>
    </w:sdtContent>
  </w:sdt>
  <w:p w:rsidR="006B6EAC" w:rsidRDefault="006B6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40" w:rsidRDefault="00844140" w:rsidP="00EA6122">
      <w:pPr>
        <w:spacing w:after="0" w:line="240" w:lineRule="auto"/>
      </w:pPr>
      <w:r>
        <w:separator/>
      </w:r>
    </w:p>
  </w:footnote>
  <w:footnote w:type="continuationSeparator" w:id="0">
    <w:p w:rsidR="00844140" w:rsidRDefault="00844140" w:rsidP="00EA6122">
      <w:pPr>
        <w:spacing w:after="0" w:line="240" w:lineRule="auto"/>
      </w:pPr>
      <w:r>
        <w:continuationSeparator/>
      </w:r>
    </w:p>
  </w:footnote>
  <w:footnote w:id="1">
    <w:p w:rsidR="00EA6122" w:rsidRPr="00286CF5" w:rsidRDefault="00EA6122" w:rsidP="00EA6122">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B23AF5">
        <w:rPr>
          <w:rFonts w:ascii="Simplified Arabic" w:hAnsi="Simplified Arabic" w:hint="cs"/>
          <w:sz w:val="24"/>
          <w:rtl/>
        </w:rPr>
        <w:t>السنوسي، صالح: القضية الفلسطيني في زمن الربيع العربي ص3، الجزيرة نت، 29/1/2014.</w:t>
      </w:r>
    </w:p>
  </w:footnote>
  <w:footnote w:id="2">
    <w:p w:rsidR="00EA6122" w:rsidRPr="00286CF5" w:rsidRDefault="00EA6122" w:rsidP="00127CF5">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B23AF5">
        <w:rPr>
          <w:rFonts w:ascii="Simplified Arabic" w:hAnsi="Simplified Arabic" w:hint="cs"/>
          <w:sz w:val="24"/>
          <w:rtl/>
        </w:rPr>
        <w:t>د.</w:t>
      </w:r>
      <w:r w:rsidR="00703D6F">
        <w:rPr>
          <w:rFonts w:ascii="Simplified Arabic" w:hAnsi="Simplified Arabic" w:hint="cs"/>
          <w:sz w:val="24"/>
          <w:rtl/>
        </w:rPr>
        <w:t xml:space="preserve"> </w:t>
      </w:r>
      <w:r w:rsidR="00B23AF5">
        <w:rPr>
          <w:rFonts w:ascii="Simplified Arabic" w:hAnsi="Simplified Arabic" w:hint="cs"/>
          <w:sz w:val="24"/>
          <w:rtl/>
        </w:rPr>
        <w:t>كمجيان، ريتشارد هربر: الأصولية في العالم العربي، ترجمة عبد الوارث سعيد، دار الوفء للطباعة والن</w:t>
      </w:r>
      <w:r w:rsidR="00127CF5">
        <w:rPr>
          <w:rFonts w:ascii="Simplified Arabic" w:hAnsi="Simplified Arabic" w:hint="cs"/>
          <w:sz w:val="24"/>
          <w:rtl/>
        </w:rPr>
        <w:t>ش</w:t>
      </w:r>
      <w:r w:rsidR="00B23AF5">
        <w:rPr>
          <w:rFonts w:ascii="Simplified Arabic" w:hAnsi="Simplified Arabic" w:hint="cs"/>
          <w:sz w:val="24"/>
          <w:rtl/>
        </w:rPr>
        <w:t>ر والتوزيع</w:t>
      </w:r>
      <w:r w:rsidR="00127CF5">
        <w:rPr>
          <w:rFonts w:ascii="Simplified Arabic" w:hAnsi="Simplified Arabic" w:hint="cs"/>
          <w:sz w:val="24"/>
          <w:rtl/>
        </w:rPr>
        <w:t>، المنصورة، ط1، 1989، ص54 وما بعدها.</w:t>
      </w:r>
    </w:p>
  </w:footnote>
  <w:footnote w:id="3">
    <w:p w:rsidR="00EA6122" w:rsidRPr="00286CF5" w:rsidRDefault="00EA6122" w:rsidP="00EA6122">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127CF5">
        <w:rPr>
          <w:rFonts w:ascii="Simplified Arabic" w:hAnsi="Simplified Arabic" w:hint="cs"/>
          <w:sz w:val="24"/>
          <w:rtl/>
        </w:rPr>
        <w:t>المصري، محمد، وعوض، أحمد رفيق: رؤية جديدة للظاهرة التكفيرية، المركز الفلسطيني للبحوث والدراسات الاستراتيجية، رام الله، 2015، ص27.</w:t>
      </w:r>
    </w:p>
  </w:footnote>
  <w:footnote w:id="4">
    <w:p w:rsidR="00127CF5" w:rsidRPr="00286CF5" w:rsidRDefault="00127CF5" w:rsidP="00127CF5">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1E2450">
        <w:rPr>
          <w:rFonts w:ascii="Simplified Arabic" w:hAnsi="Simplified Arabic" w:hint="cs"/>
          <w:sz w:val="24"/>
          <w:rtl/>
        </w:rPr>
        <w:t>قطب، سيد، إبراهيم حسن الشاذلي، دار الشروق، بيروت، القاهرة، ط17، 2011م.</w:t>
      </w:r>
    </w:p>
  </w:footnote>
  <w:footnote w:id="5">
    <w:p w:rsidR="00127CF5" w:rsidRPr="00286CF5" w:rsidRDefault="00127CF5" w:rsidP="00127CF5">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1E2450">
        <w:rPr>
          <w:rFonts w:ascii="Simplified Arabic" w:hAnsi="Simplified Arabic" w:hint="cs"/>
          <w:sz w:val="24"/>
          <w:rtl/>
        </w:rPr>
        <w:t>قطب، سيد، إبراهيم حسن الشاذلي، دار الشروق، بيروت، ط6، 1979.</w:t>
      </w:r>
    </w:p>
  </w:footnote>
  <w:footnote w:id="6">
    <w:p w:rsidR="001E2450" w:rsidRPr="00286CF5" w:rsidRDefault="001E2450" w:rsidP="001E2450">
      <w:pPr>
        <w:pStyle w:val="FootnoteText"/>
        <w:ind w:left="386" w:hanging="386"/>
        <w:jc w:val="both"/>
        <w:rPr>
          <w:rFonts w:ascii="Simplified Arabic" w:hAnsi="Simplified Arabic"/>
          <w:sz w:val="24"/>
          <w:rtl/>
          <w:lang w:bidi="ar-JO"/>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المصري، محمد، وعوض، أحمد رفيق: رؤية جديدة للظاهرة التكفيرية، ص88.</w:t>
      </w:r>
    </w:p>
  </w:footnote>
  <w:footnote w:id="7">
    <w:p w:rsidR="001E2450" w:rsidRPr="001E2450" w:rsidRDefault="001E2450" w:rsidP="001E2450">
      <w:pPr>
        <w:pStyle w:val="FootnoteText"/>
        <w:ind w:left="386" w:hanging="386"/>
        <w:jc w:val="both"/>
        <w:rPr>
          <w:rFonts w:ascii="Simplified Arabic" w:hAnsi="Simplified Arabic"/>
          <w:sz w:val="24"/>
          <w:rtl/>
          <w:lang w:bidi="ar-JO"/>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 xml:space="preserve">محمد، عبد العليم: طبيعة الخطاب الإرهابي، </w:t>
      </w:r>
      <w:r>
        <w:rPr>
          <w:rFonts w:ascii="Simplified Arabic" w:hAnsi="Simplified Arabic"/>
          <w:sz w:val="24"/>
        </w:rPr>
        <w:t>www.kafa24.net/arabic/action</w:t>
      </w:r>
      <w:r>
        <w:rPr>
          <w:rFonts w:ascii="Simplified Arabic" w:hAnsi="Simplified Arabic" w:hint="cs"/>
          <w:sz w:val="24"/>
          <w:rtl/>
          <w:lang w:bidi="ar-JO"/>
        </w:rPr>
        <w:t>.</w:t>
      </w:r>
    </w:p>
  </w:footnote>
  <w:footnote w:id="8">
    <w:p w:rsidR="001E2450" w:rsidRPr="00286CF5" w:rsidRDefault="001E2450" w:rsidP="001E2450">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محمد، عبد العليم: طبيعة الخطاب الإرهابي، جريدة الأهرام، السبت 2 إبريل 2016.</w:t>
      </w:r>
    </w:p>
  </w:footnote>
  <w:footnote w:id="9">
    <w:p w:rsidR="001E2450" w:rsidRPr="00286CF5" w:rsidRDefault="001E2450" w:rsidP="001E2450">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0E65FE">
        <w:rPr>
          <w:rFonts w:ascii="Simplified Arabic" w:hAnsi="Simplified Arabic" w:hint="cs"/>
          <w:sz w:val="24"/>
          <w:rtl/>
        </w:rPr>
        <w:t>أبو رمان، محمد: السلفيون والربيع العربي، سؤال الدين والديمقراطية في السياسة العربية، مركز دراسات الوحدة العربية، بيروت، ط1، 2013، ص51.</w:t>
      </w:r>
    </w:p>
  </w:footnote>
  <w:footnote w:id="10">
    <w:p w:rsidR="000E65FE" w:rsidRPr="00286CF5" w:rsidRDefault="000E65FE" w:rsidP="000E65FE">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4A3E6C">
        <w:rPr>
          <w:rFonts w:ascii="Simplified Arabic" w:hAnsi="Simplified Arabic" w:hint="cs"/>
          <w:sz w:val="24"/>
          <w:rtl/>
        </w:rPr>
        <w:t>البشتاوي، عماد: الربيع العربي وفلسطين، مجلة شؤون فلسطينية، تصدر عن مركز الأبحاث بمنظمة التحرير الفلسطينية عدد 255، شتاء 2014.</w:t>
      </w:r>
    </w:p>
  </w:footnote>
  <w:footnote w:id="11">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القصاب، محمد كامل، والقسام، محمد عز الدين: السلفيون وقضية فلسطين في واقعنا المعاصر، مركز بيت المقدس للدراسات والتوثيق، ط1، 2002، ص22.</w:t>
      </w:r>
    </w:p>
  </w:footnote>
  <w:footnote w:id="12">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المرجع السابق، ص31.</w:t>
      </w:r>
    </w:p>
  </w:footnote>
  <w:footnote w:id="13">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511B46">
        <w:rPr>
          <w:rFonts w:ascii="Simplified Arabic" w:hAnsi="Simplified Arabic" w:hint="cs"/>
          <w:sz w:val="24"/>
          <w:rtl/>
        </w:rPr>
        <w:t>القصاب، والقسام: السلفيون وقضية فلسطين، ص57.</w:t>
      </w:r>
    </w:p>
  </w:footnote>
  <w:footnote w:id="14">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511B46">
        <w:rPr>
          <w:rFonts w:ascii="Simplified Arabic" w:hAnsi="Simplified Arabic" w:hint="cs"/>
          <w:sz w:val="24"/>
          <w:rtl/>
        </w:rPr>
        <w:t>المرجع السابق، ص60.</w:t>
      </w:r>
    </w:p>
  </w:footnote>
  <w:footnote w:id="15">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511B46">
        <w:rPr>
          <w:rFonts w:ascii="Simplified Arabic" w:hAnsi="Simplified Arabic" w:hint="cs"/>
          <w:sz w:val="24"/>
          <w:rtl/>
        </w:rPr>
        <w:t>المرجع السابق، ص66.</w:t>
      </w:r>
    </w:p>
  </w:footnote>
  <w:footnote w:id="16">
    <w:p w:rsidR="004A3E6C" w:rsidRPr="00286CF5" w:rsidRDefault="004A3E6C" w:rsidP="004A3E6C">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511B46">
        <w:rPr>
          <w:rFonts w:ascii="Simplified Arabic" w:hAnsi="Simplified Arabic" w:hint="cs"/>
          <w:sz w:val="24"/>
          <w:rtl/>
        </w:rPr>
        <w:t>جدعان، فهمي، الطريق إلى المستقبل، أفكار .. قوى للأزمنة العربية المنظورة، المؤسسة العربية للدراسات والنشر، بيروت، 1996، ص2012، 2013.</w:t>
      </w:r>
    </w:p>
  </w:footnote>
  <w:footnote w:id="17">
    <w:p w:rsidR="00511B46" w:rsidRPr="00286CF5" w:rsidRDefault="00511B46" w:rsidP="00511B46">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زواوي، خالد: مرجعية الخطاب السياسي الإسلامي في فلسطين، مواطن: المؤسسة الفلسطينية لدراسة الديمقراطية، رام الله، 2012، ص289.</w:t>
      </w:r>
    </w:p>
  </w:footnote>
  <w:footnote w:id="18">
    <w:p w:rsidR="00511B46" w:rsidRPr="00286CF5" w:rsidRDefault="00511B46" w:rsidP="00511B46">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صافية، حازم: نواصب وروافض، منازعات السنة والشيعة في العالم الإسلامي اليوم، دار الساقي، بيروت، 2009، ص136.</w:t>
      </w:r>
    </w:p>
  </w:footnote>
  <w:footnote w:id="19">
    <w:p w:rsidR="00511B46" w:rsidRPr="00286CF5" w:rsidRDefault="00511B46" w:rsidP="00511B46">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 xml:space="preserve">انظر: ملتقى أهل الحديث </w:t>
      </w:r>
      <w:r>
        <w:rPr>
          <w:rFonts w:ascii="Simplified Arabic" w:hAnsi="Simplified Arabic"/>
          <w:sz w:val="24"/>
          <w:rtl/>
        </w:rPr>
        <w:t>–</w:t>
      </w:r>
      <w:r>
        <w:rPr>
          <w:rFonts w:ascii="Simplified Arabic" w:hAnsi="Simplified Arabic" w:hint="cs"/>
          <w:sz w:val="24"/>
          <w:rtl/>
        </w:rPr>
        <w:t xml:space="preserve"> اللجنة الدائمة للبحوث العلمية والافتاء، على الانترنت.</w:t>
      </w:r>
    </w:p>
  </w:footnote>
  <w:footnote w:id="20">
    <w:p w:rsidR="00511B46" w:rsidRPr="00286CF5" w:rsidRDefault="00511B46" w:rsidP="00511B46">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الكليني، محمد بن يعقوب: الكافي، تصحيح وتعليق على أكبر الغفاري، ط5، دار الكتب الإسلامية، طيران، د.ت، 1/438.</w:t>
      </w:r>
    </w:p>
  </w:footnote>
  <w:footnote w:id="21">
    <w:p w:rsidR="00511B46" w:rsidRPr="00286CF5" w:rsidRDefault="00511B46" w:rsidP="00511B46">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الكفعمي، تقي الدين إبراهيم بن علي الحسن: المصباح، أو جنة الأمان الوافية وجنة الايمان الباق</w:t>
      </w:r>
      <w:r w:rsidR="00566454">
        <w:rPr>
          <w:rFonts w:ascii="Simplified Arabic" w:hAnsi="Simplified Arabic" w:hint="cs"/>
          <w:sz w:val="24"/>
          <w:rtl/>
        </w:rPr>
        <w:t>ية، دار الكتب العلمية، النجف الأشرق، 1349هـ، ص552.</w:t>
      </w:r>
    </w:p>
  </w:footnote>
  <w:footnote w:id="22">
    <w:p w:rsidR="00986C54" w:rsidRPr="00286CF5" w:rsidRDefault="00986C54" w:rsidP="00986C54">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B03200">
        <w:rPr>
          <w:rFonts w:ascii="Simplified Arabic" w:hAnsi="Simplified Arabic" w:hint="cs"/>
          <w:sz w:val="24"/>
          <w:rtl/>
        </w:rPr>
        <w:t>مالك، أنور: "سمير القنطار في مزاد حسن نصر الله"، مجموعة مقالات للكاتب في الخليج أونلاين". بتاريخ 28/12/2015 وما بعدها.</w:t>
      </w:r>
    </w:p>
  </w:footnote>
  <w:footnote w:id="23">
    <w:p w:rsidR="00FC1D86" w:rsidRPr="00B03200" w:rsidRDefault="00FC1D86" w:rsidP="00FC1D86">
      <w:pPr>
        <w:pStyle w:val="FootnoteText"/>
        <w:ind w:left="386" w:hanging="386"/>
        <w:jc w:val="both"/>
        <w:rPr>
          <w:rFonts w:ascii="Simplified Arabic" w:hAnsi="Simplified Arabic"/>
          <w:sz w:val="24"/>
          <w:rtl/>
          <w:lang w:bidi="ar-JO"/>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B03200">
        <w:rPr>
          <w:rFonts w:ascii="Simplified Arabic" w:hAnsi="Simplified Arabic" w:hint="cs"/>
          <w:sz w:val="24"/>
          <w:rtl/>
        </w:rPr>
        <w:t xml:space="preserve">صحيفة راي اليوم، 16/2/2017. </w:t>
      </w:r>
      <w:r w:rsidR="00B03200">
        <w:rPr>
          <w:rFonts w:ascii="Simplified Arabic" w:hAnsi="Simplified Arabic"/>
          <w:sz w:val="24"/>
        </w:rPr>
        <w:t>www.raialyoum.c</w:t>
      </w:r>
      <w:r w:rsidR="00B03200">
        <w:rPr>
          <w:rFonts w:ascii="Simplified Arabic" w:hAnsi="Simplified Arabic"/>
          <w:sz w:val="24"/>
          <w:lang w:bidi="ar-JO"/>
        </w:rPr>
        <w:t>om</w:t>
      </w:r>
      <w:r w:rsidR="00B03200">
        <w:rPr>
          <w:rFonts w:ascii="Simplified Arabic" w:hAnsi="Simplified Arabic" w:hint="cs"/>
          <w:sz w:val="24"/>
          <w:rtl/>
          <w:lang w:bidi="ar-JO"/>
        </w:rPr>
        <w:t>.</w:t>
      </w:r>
    </w:p>
  </w:footnote>
  <w:footnote w:id="24">
    <w:p w:rsidR="00925350" w:rsidRPr="00286CF5" w:rsidRDefault="00925350" w:rsidP="00925350">
      <w:pPr>
        <w:pStyle w:val="FootnoteText"/>
        <w:ind w:left="386" w:hanging="386"/>
        <w:jc w:val="both"/>
        <w:rPr>
          <w:rFonts w:ascii="Simplified Arabic" w:hAnsi="Simplified Arabic"/>
          <w:sz w:val="24"/>
          <w:rtl/>
          <w:lang w:bidi="ar-JO"/>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sidR="00B03200">
        <w:rPr>
          <w:rFonts w:ascii="Simplified Arabic" w:hAnsi="Simplified Arabic" w:hint="cs"/>
          <w:sz w:val="24"/>
          <w:rtl/>
        </w:rPr>
        <w:t xml:space="preserve">صحف عربية تغدر: الصراع السني الشيعي سيشعل المنطقة، موقع </w:t>
      </w:r>
      <w:r w:rsidR="00B03200">
        <w:rPr>
          <w:rFonts w:ascii="Simplified Arabic" w:hAnsi="Simplified Arabic"/>
          <w:sz w:val="24"/>
        </w:rPr>
        <w:t>B.B.C</w:t>
      </w:r>
      <w:r w:rsidR="00B03200">
        <w:rPr>
          <w:rFonts w:ascii="Simplified Arabic" w:hAnsi="Simplified Arabic" w:hint="cs"/>
          <w:sz w:val="24"/>
          <w:rtl/>
          <w:lang w:bidi="ar-JO"/>
        </w:rPr>
        <w:t xml:space="preserve"> عربي على الانترنت 16 يناير 2016.</w:t>
      </w:r>
    </w:p>
  </w:footnote>
  <w:footnote w:id="25">
    <w:p w:rsidR="00B03200" w:rsidRPr="00286CF5" w:rsidRDefault="00B03200" w:rsidP="00B03200">
      <w:pPr>
        <w:pStyle w:val="FootnoteText"/>
        <w:ind w:left="386" w:hanging="386"/>
        <w:jc w:val="both"/>
        <w:rPr>
          <w:rFonts w:ascii="Simplified Arabic" w:hAnsi="Simplified Arabic"/>
          <w:sz w:val="24"/>
          <w:rtl/>
          <w:lang w:bidi="ar-JO"/>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w:t>
      </w:r>
      <w:r w:rsidR="004A7B16" w:rsidRPr="004A7B16">
        <w:rPr>
          <w:rFonts w:ascii="Simplified Arabic" w:hAnsi="Simplified Arabic"/>
          <w:sz w:val="24"/>
          <w:rtl/>
        </w:rPr>
        <w:tab/>
      </w:r>
      <w:r w:rsidR="004A7B16" w:rsidRPr="004A7B16">
        <w:rPr>
          <w:rFonts w:ascii="Simplified Arabic" w:hAnsi="Simplified Arabic" w:hint="cs"/>
          <w:sz w:val="24"/>
          <w:rtl/>
        </w:rPr>
        <w:t>الزواوي،</w:t>
      </w:r>
      <w:r w:rsidR="004A7B16" w:rsidRPr="004A7B16">
        <w:rPr>
          <w:rFonts w:ascii="Simplified Arabic" w:hAnsi="Simplified Arabic"/>
          <w:sz w:val="24"/>
          <w:rtl/>
        </w:rPr>
        <w:t xml:space="preserve"> </w:t>
      </w:r>
      <w:r w:rsidR="004A7B16" w:rsidRPr="004A7B16">
        <w:rPr>
          <w:rFonts w:ascii="Simplified Arabic" w:hAnsi="Simplified Arabic" w:hint="cs"/>
          <w:sz w:val="24"/>
          <w:rtl/>
        </w:rPr>
        <w:t>خالد</w:t>
      </w:r>
      <w:r w:rsidR="004A7B16" w:rsidRPr="004A7B16">
        <w:rPr>
          <w:rFonts w:ascii="Simplified Arabic" w:hAnsi="Simplified Arabic"/>
          <w:sz w:val="24"/>
          <w:rtl/>
        </w:rPr>
        <w:t xml:space="preserve">: </w:t>
      </w:r>
      <w:r w:rsidR="004A7B16" w:rsidRPr="004A7B16">
        <w:rPr>
          <w:rFonts w:ascii="Simplified Arabic" w:hAnsi="Simplified Arabic" w:hint="cs"/>
          <w:sz w:val="24"/>
          <w:rtl/>
        </w:rPr>
        <w:t>مرجعية</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الخطاب</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السياسي</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الإسلامي</w:t>
      </w:r>
      <w:r w:rsidR="004A7B16" w:rsidRPr="004A7B16">
        <w:rPr>
          <w:rFonts w:ascii="Simplified Arabic" w:hAnsi="Simplified Arabic"/>
          <w:sz w:val="24"/>
          <w:rtl/>
        </w:rPr>
        <w:t xml:space="preserve"> </w:t>
      </w:r>
      <w:r w:rsidR="004A7B16" w:rsidRPr="004A7B16">
        <w:rPr>
          <w:rFonts w:ascii="Simplified Arabic" w:hAnsi="Simplified Arabic" w:hint="cs"/>
          <w:sz w:val="24"/>
          <w:rtl/>
        </w:rPr>
        <w:t>في</w:t>
      </w:r>
      <w:r w:rsidR="004A7B16" w:rsidRPr="004A7B16">
        <w:rPr>
          <w:rFonts w:ascii="Simplified Arabic" w:hAnsi="Simplified Arabic"/>
          <w:sz w:val="24"/>
          <w:rtl/>
        </w:rPr>
        <w:t xml:space="preserve"> </w:t>
      </w:r>
      <w:r w:rsidR="004A7B16" w:rsidRPr="004A7B16">
        <w:rPr>
          <w:rFonts w:ascii="Simplified Arabic" w:hAnsi="Simplified Arabic" w:hint="cs"/>
          <w:sz w:val="24"/>
          <w:rtl/>
        </w:rPr>
        <w:t>فلسطين،</w:t>
      </w:r>
      <w:r w:rsidR="004A7B16" w:rsidRPr="004A7B16">
        <w:rPr>
          <w:rFonts w:ascii="Simplified Arabic" w:hAnsi="Simplified Arabic"/>
          <w:sz w:val="24"/>
          <w:rtl/>
        </w:rPr>
        <w:t xml:space="preserve"> </w:t>
      </w:r>
      <w:r w:rsidR="004A7B16" w:rsidRPr="004A7B16">
        <w:rPr>
          <w:rFonts w:ascii="Simplified Arabic" w:hAnsi="Simplified Arabic" w:hint="cs"/>
          <w:sz w:val="24"/>
          <w:rtl/>
        </w:rPr>
        <w:t>مواطن</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المؤسسة</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الفلسطينية</w:t>
      </w:r>
      <w:r w:rsidR="004A7B16" w:rsidRPr="004A7B16">
        <w:rPr>
          <w:rFonts w:ascii="Simplified Arabic" w:hAnsi="Simplified Arabic"/>
          <w:sz w:val="24"/>
          <w:rtl/>
        </w:rPr>
        <w:t xml:space="preserve"> </w:t>
      </w:r>
      <w:r w:rsidR="004A7B16" w:rsidRPr="004A7B16">
        <w:rPr>
          <w:rFonts w:ascii="Simplified Arabic" w:hAnsi="Simplified Arabic" w:hint="cs"/>
          <w:sz w:val="24"/>
          <w:rtl/>
        </w:rPr>
        <w:t>لدراسة</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الديمقراطية،</w:t>
      </w:r>
      <w:r w:rsidR="004A7B16" w:rsidRPr="004A7B16">
        <w:rPr>
          <w:rFonts w:ascii="Simplified Arabic" w:hAnsi="Simplified Arabic"/>
          <w:sz w:val="24"/>
          <w:rtl/>
        </w:rPr>
        <w:t xml:space="preserve"> </w:t>
      </w:r>
      <w:r w:rsidR="004A7B16" w:rsidRPr="004A7B16">
        <w:rPr>
          <w:rFonts w:ascii="Simplified Arabic" w:hAnsi="Simplified Arabic" w:hint="cs"/>
          <w:sz w:val="24"/>
          <w:rtl/>
        </w:rPr>
        <w:t>رام</w:t>
      </w:r>
      <w:r w:rsidR="004A7B16" w:rsidRPr="004A7B16">
        <w:rPr>
          <w:rFonts w:ascii="Simplified Arabic" w:hAnsi="Simplified Arabic"/>
          <w:sz w:val="24"/>
          <w:rtl/>
        </w:rPr>
        <w:t xml:space="preserve"> </w:t>
      </w:r>
      <w:r w:rsidR="004A7B16" w:rsidRPr="004A7B16">
        <w:rPr>
          <w:rFonts w:ascii="Simplified Arabic" w:hAnsi="Simplified Arabic" w:hint="cs"/>
          <w:sz w:val="24"/>
          <w:rtl/>
        </w:rPr>
        <w:t>الله،</w:t>
      </w:r>
      <w:r w:rsidR="004A7B16" w:rsidRPr="004A7B16">
        <w:rPr>
          <w:rFonts w:ascii="Simplified Arabic" w:hAnsi="Simplified Arabic"/>
          <w:sz w:val="24"/>
          <w:rtl/>
        </w:rPr>
        <w:t xml:space="preserve"> 2012</w:t>
      </w:r>
      <w:r w:rsidR="004A7B16" w:rsidRPr="004A7B16">
        <w:rPr>
          <w:rFonts w:ascii="Simplified Arabic" w:hAnsi="Simplified Arabic" w:hint="cs"/>
          <w:sz w:val="24"/>
          <w:rtl/>
        </w:rPr>
        <w:t>،</w:t>
      </w:r>
      <w:r w:rsidR="004A7B16" w:rsidRPr="004A7B16">
        <w:rPr>
          <w:rFonts w:ascii="Simplified Arabic" w:hAnsi="Simplified Arabic"/>
          <w:sz w:val="24"/>
          <w:rtl/>
        </w:rPr>
        <w:t xml:space="preserve"> </w:t>
      </w:r>
      <w:r w:rsidR="004A7B16" w:rsidRPr="004A7B16">
        <w:rPr>
          <w:rFonts w:ascii="Simplified Arabic" w:hAnsi="Simplified Arabic" w:hint="cs"/>
          <w:sz w:val="24"/>
          <w:rtl/>
        </w:rPr>
        <w:t>ص</w:t>
      </w:r>
      <w:r w:rsidR="004A7B16" w:rsidRPr="004A7B16">
        <w:rPr>
          <w:rFonts w:ascii="Simplified Arabic" w:hAnsi="Simplified Arabic"/>
          <w:sz w:val="24"/>
          <w:rtl/>
        </w:rPr>
        <w:t>289.</w:t>
      </w:r>
    </w:p>
  </w:footnote>
  <w:footnote w:id="26">
    <w:p w:rsidR="00BA6615" w:rsidRPr="00286CF5" w:rsidRDefault="00BA6615" w:rsidP="00BA6615">
      <w:pPr>
        <w:pStyle w:val="FootnoteText"/>
        <w:ind w:left="386" w:hanging="386"/>
        <w:jc w:val="both"/>
        <w:rPr>
          <w:rFonts w:ascii="Simplified Arabic" w:hAnsi="Simplified Arabic"/>
          <w:sz w:val="24"/>
        </w:rPr>
      </w:pPr>
      <w:r w:rsidRPr="00286CF5">
        <w:rPr>
          <w:rFonts w:ascii="Simplified Arabic" w:hAnsi="Simplified Arabic"/>
          <w:sz w:val="24"/>
          <w:rtl/>
        </w:rPr>
        <w:t>(</w:t>
      </w:r>
      <w:r w:rsidRPr="00286CF5">
        <w:rPr>
          <w:rStyle w:val="FootnoteReference"/>
          <w:rFonts w:ascii="Simplified Arabic" w:hAnsi="Simplified Arabic"/>
          <w:sz w:val="24"/>
          <w:vertAlign w:val="baseline"/>
          <w:rtl/>
        </w:rPr>
        <w:footnoteRef/>
      </w:r>
      <w:r w:rsidRPr="00286CF5">
        <w:rPr>
          <w:rFonts w:ascii="Simplified Arabic" w:hAnsi="Simplified Arabic"/>
          <w:sz w:val="24"/>
          <w:rtl/>
        </w:rPr>
        <w:t xml:space="preserve">) </w:t>
      </w:r>
      <w:r>
        <w:rPr>
          <w:rFonts w:ascii="Simplified Arabic" w:hAnsi="Simplified Arabic" w:hint="cs"/>
          <w:sz w:val="24"/>
          <w:rtl/>
        </w:rPr>
        <w:t>حزب التحرير: منشورات حزب التحرير، دار الأمة، بيروت، ط2، 2010، ص18.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7576D"/>
    <w:multiLevelType w:val="hybridMultilevel"/>
    <w:tmpl w:val="6CF467C0"/>
    <w:lvl w:ilvl="0" w:tplc="BB82FC9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F"/>
    <w:rsid w:val="00024101"/>
    <w:rsid w:val="000E65FE"/>
    <w:rsid w:val="00103A91"/>
    <w:rsid w:val="0010647E"/>
    <w:rsid w:val="00127CF5"/>
    <w:rsid w:val="00137A34"/>
    <w:rsid w:val="00193314"/>
    <w:rsid w:val="001D2B33"/>
    <w:rsid w:val="001E2450"/>
    <w:rsid w:val="0023476E"/>
    <w:rsid w:val="002E1028"/>
    <w:rsid w:val="002F08B1"/>
    <w:rsid w:val="00305296"/>
    <w:rsid w:val="00445C5F"/>
    <w:rsid w:val="00456CFC"/>
    <w:rsid w:val="0048651B"/>
    <w:rsid w:val="0049411E"/>
    <w:rsid w:val="004A3E6C"/>
    <w:rsid w:val="004A7B16"/>
    <w:rsid w:val="004C71AC"/>
    <w:rsid w:val="00511B46"/>
    <w:rsid w:val="00546958"/>
    <w:rsid w:val="00566454"/>
    <w:rsid w:val="005914C5"/>
    <w:rsid w:val="005A5388"/>
    <w:rsid w:val="00651C23"/>
    <w:rsid w:val="00665C4F"/>
    <w:rsid w:val="00694C6C"/>
    <w:rsid w:val="006A676D"/>
    <w:rsid w:val="006B6EAC"/>
    <w:rsid w:val="00703D6F"/>
    <w:rsid w:val="007A7E82"/>
    <w:rsid w:val="007D744F"/>
    <w:rsid w:val="007F5FD3"/>
    <w:rsid w:val="00810996"/>
    <w:rsid w:val="00844140"/>
    <w:rsid w:val="008A55E6"/>
    <w:rsid w:val="00923C61"/>
    <w:rsid w:val="00925350"/>
    <w:rsid w:val="0095536E"/>
    <w:rsid w:val="0096722A"/>
    <w:rsid w:val="00986C54"/>
    <w:rsid w:val="009C2683"/>
    <w:rsid w:val="00A1461F"/>
    <w:rsid w:val="00A874CB"/>
    <w:rsid w:val="00B03200"/>
    <w:rsid w:val="00B23AF5"/>
    <w:rsid w:val="00B96E3D"/>
    <w:rsid w:val="00BA6615"/>
    <w:rsid w:val="00C500BB"/>
    <w:rsid w:val="00C94E24"/>
    <w:rsid w:val="00D4098F"/>
    <w:rsid w:val="00D40D6D"/>
    <w:rsid w:val="00D8142A"/>
    <w:rsid w:val="00DA55D7"/>
    <w:rsid w:val="00E60034"/>
    <w:rsid w:val="00EA1CF2"/>
    <w:rsid w:val="00EA47BB"/>
    <w:rsid w:val="00EA6122"/>
    <w:rsid w:val="00F57233"/>
    <w:rsid w:val="00FC1D86"/>
    <w:rsid w:val="00FF58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811DD-1969-4812-AB6E-A75F20B3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22"/>
    <w:pPr>
      <w:ind w:left="720"/>
      <w:contextualSpacing/>
    </w:pPr>
  </w:style>
  <w:style w:type="paragraph" w:styleId="FootnoteText">
    <w:name w:val="footnote text"/>
    <w:basedOn w:val="Normal"/>
    <w:link w:val="FootnoteTextChar"/>
    <w:uiPriority w:val="99"/>
    <w:rsid w:val="00EA6122"/>
    <w:pPr>
      <w:spacing w:after="0" w:line="240" w:lineRule="auto"/>
    </w:pPr>
    <w:rPr>
      <w:rFonts w:ascii="Times New Roman" w:eastAsia="Times New Roman" w:hAnsi="Times New Roman" w:cs="Simplified Arabic"/>
      <w:noProof/>
      <w:sz w:val="20"/>
      <w:szCs w:val="24"/>
    </w:rPr>
  </w:style>
  <w:style w:type="character" w:customStyle="1" w:styleId="FootnoteTextChar">
    <w:name w:val="Footnote Text Char"/>
    <w:basedOn w:val="DefaultParagraphFont"/>
    <w:link w:val="FootnoteText"/>
    <w:uiPriority w:val="99"/>
    <w:rsid w:val="00EA6122"/>
    <w:rPr>
      <w:rFonts w:ascii="Times New Roman" w:eastAsia="Times New Roman" w:hAnsi="Times New Roman" w:cs="Simplified Arabic"/>
      <w:noProof/>
      <w:sz w:val="20"/>
      <w:szCs w:val="24"/>
    </w:rPr>
  </w:style>
  <w:style w:type="character" w:styleId="FootnoteReference">
    <w:name w:val="footnote reference"/>
    <w:basedOn w:val="DefaultParagraphFont"/>
    <w:uiPriority w:val="99"/>
    <w:semiHidden/>
    <w:rsid w:val="00EA6122"/>
    <w:rPr>
      <w:vertAlign w:val="superscript"/>
    </w:rPr>
  </w:style>
  <w:style w:type="paragraph" w:styleId="BalloonText">
    <w:name w:val="Balloon Text"/>
    <w:basedOn w:val="Normal"/>
    <w:link w:val="BalloonTextChar"/>
    <w:uiPriority w:val="99"/>
    <w:semiHidden/>
    <w:unhideWhenUsed/>
    <w:rsid w:val="00F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D86"/>
    <w:rPr>
      <w:rFonts w:ascii="Tahoma" w:hAnsi="Tahoma" w:cs="Tahoma"/>
      <w:sz w:val="16"/>
      <w:szCs w:val="16"/>
    </w:rPr>
  </w:style>
  <w:style w:type="paragraph" w:styleId="Header">
    <w:name w:val="header"/>
    <w:basedOn w:val="Normal"/>
    <w:link w:val="HeaderChar"/>
    <w:uiPriority w:val="99"/>
    <w:semiHidden/>
    <w:unhideWhenUsed/>
    <w:rsid w:val="006B6EA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B6EAC"/>
  </w:style>
  <w:style w:type="paragraph" w:styleId="Footer">
    <w:name w:val="footer"/>
    <w:basedOn w:val="Normal"/>
    <w:link w:val="FooterChar"/>
    <w:uiPriority w:val="99"/>
    <w:unhideWhenUsed/>
    <w:rsid w:val="006B6E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B2E9F-8DF7-491C-B63E-94B42009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16741</Characters>
  <Application>Microsoft Office Word</Application>
  <DocSecurity>0</DocSecurity>
  <Lines>139</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dc:creator>
  <cp:lastModifiedBy>User</cp:lastModifiedBy>
  <cp:revision>2</cp:revision>
  <dcterms:created xsi:type="dcterms:W3CDTF">2018-03-01T08:10:00Z</dcterms:created>
  <dcterms:modified xsi:type="dcterms:W3CDTF">2018-03-01T08:10:00Z</dcterms:modified>
</cp:coreProperties>
</file>