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9E4" w:rsidRDefault="002B19E4" w:rsidP="002B19E4">
      <w:pPr>
        <w:pStyle w:val="NormalWeb"/>
        <w:spacing w:before="0" w:beforeAutospacing="0" w:after="0" w:afterAutospacing="0"/>
      </w:pPr>
      <w:bookmarkStart w:id="0" w:name="_GoBack"/>
      <w:bookmarkEnd w:id="0"/>
      <w:r>
        <w:t>Conference: Second Palestinian International Conference on Material Science and Nanotechnology (PICNM2016) Wed. – Thu. 23 - 24 / 3 /2016</w:t>
      </w:r>
    </w:p>
    <w:p w:rsidR="002B19E4" w:rsidRDefault="002B19E4" w:rsidP="00B625AD">
      <w:pPr>
        <w:pStyle w:val="NormalWeb"/>
        <w:spacing w:before="0" w:beforeAutospacing="0" w:after="0" w:afterAutospacing="0"/>
        <w:jc w:val="center"/>
        <w:rPr>
          <w:rFonts w:eastAsia="+mn-ea"/>
          <w:b/>
          <w:bCs/>
          <w:i/>
          <w:iCs/>
          <w:kern w:val="24"/>
          <w:sz w:val="28"/>
          <w:szCs w:val="28"/>
          <w14:shadow w14:blurRad="69850" w14:dist="43180" w14:dir="5400000" w14:sx="0" w14:sy="0" w14:kx="0" w14:ky="0" w14:algn="none">
            <w14:srgbClr w14:val="000000">
              <w14:alpha w14:val="35000"/>
            </w14:srgbClr>
          </w14:shadow>
        </w:rPr>
      </w:pPr>
    </w:p>
    <w:p w:rsidR="00C66CFD" w:rsidRDefault="00C66CFD" w:rsidP="00B625AD">
      <w:pPr>
        <w:pStyle w:val="NormalWeb"/>
        <w:spacing w:before="0" w:beforeAutospacing="0" w:after="0" w:afterAutospacing="0"/>
        <w:jc w:val="center"/>
        <w:rPr>
          <w:rFonts w:eastAsia="+mn-ea"/>
          <w:b/>
          <w:bCs/>
          <w:i/>
          <w:iCs/>
          <w:kern w:val="24"/>
          <w:sz w:val="28"/>
          <w:szCs w:val="28"/>
          <w14:shadow w14:blurRad="69850" w14:dist="43180" w14:dir="5400000" w14:sx="0" w14:sy="0" w14:kx="0" w14:ky="0" w14:algn="none">
            <w14:srgbClr w14:val="000000">
              <w14:alpha w14:val="35000"/>
            </w14:srgbClr>
          </w14:shadow>
        </w:rPr>
      </w:pPr>
      <w:r w:rsidRPr="00C66CFD">
        <w:rPr>
          <w:rFonts w:eastAsia="+mn-ea"/>
          <w:b/>
          <w:bCs/>
          <w:i/>
          <w:iCs/>
          <w:kern w:val="24"/>
          <w:sz w:val="28"/>
          <w:szCs w:val="28"/>
          <w14:shadow w14:blurRad="69850" w14:dist="43180" w14:dir="5400000" w14:sx="0" w14:sy="0" w14:kx="0" w14:ky="0" w14:algn="none">
            <w14:srgbClr w14:val="000000">
              <w14:alpha w14:val="35000"/>
            </w14:srgbClr>
          </w14:shadow>
        </w:rPr>
        <w:t>Analysis of Palestinian Olive Oil of Different Storage Ages by Fluorescence Spectroscopy Technique</w:t>
      </w:r>
    </w:p>
    <w:p w:rsidR="00B625AD" w:rsidRPr="00C66CFD" w:rsidRDefault="00B625AD" w:rsidP="00B625AD">
      <w:pPr>
        <w:pStyle w:val="NormalWeb"/>
        <w:spacing w:before="0" w:beforeAutospacing="0" w:after="0" w:afterAutospacing="0"/>
        <w:jc w:val="center"/>
        <w:rPr>
          <w:sz w:val="28"/>
          <w:szCs w:val="28"/>
        </w:rPr>
      </w:pPr>
    </w:p>
    <w:p w:rsidR="00B625AD" w:rsidRPr="00B625AD" w:rsidRDefault="00B625AD" w:rsidP="00B625AD">
      <w:pPr>
        <w:pStyle w:val="NormalWeb"/>
        <w:spacing w:before="0" w:beforeAutospacing="0" w:after="200" w:afterAutospacing="0"/>
        <w:jc w:val="center"/>
      </w:pPr>
      <w:r w:rsidRPr="00B625AD">
        <w:rPr>
          <w:rFonts w:eastAsia="Calibri" w:cs="Arial"/>
          <w:b/>
          <w:bCs/>
          <w:kern w:val="24"/>
        </w:rPr>
        <w:t xml:space="preserve">J. M. Abu </w:t>
      </w:r>
      <w:proofErr w:type="spellStart"/>
      <w:r w:rsidRPr="00B625AD">
        <w:rPr>
          <w:rFonts w:eastAsia="Calibri" w:cs="Arial"/>
          <w:b/>
          <w:bCs/>
          <w:kern w:val="24"/>
        </w:rPr>
        <w:t>Snouber</w:t>
      </w:r>
      <w:proofErr w:type="spellEnd"/>
      <w:r w:rsidRPr="00B625AD">
        <w:rPr>
          <w:rFonts w:eastAsia="Calibri" w:cs="Arial"/>
          <w:b/>
          <w:bCs/>
          <w:kern w:val="24"/>
        </w:rPr>
        <w:t>,</w:t>
      </w:r>
      <w:r w:rsidRPr="00B625AD">
        <w:rPr>
          <w:rFonts w:eastAsia="Calibri" w:cs="Arial"/>
          <w:b/>
          <w:bCs/>
          <w:kern w:val="24"/>
        </w:rPr>
        <w:t xml:space="preserve"> I. R. </w:t>
      </w:r>
      <w:proofErr w:type="spellStart"/>
      <w:r w:rsidRPr="00B625AD">
        <w:rPr>
          <w:rFonts w:eastAsia="Calibri" w:cs="Arial"/>
          <w:b/>
          <w:bCs/>
          <w:kern w:val="24"/>
        </w:rPr>
        <w:t>Abdelraziq</w:t>
      </w:r>
      <w:proofErr w:type="spellEnd"/>
      <w:r w:rsidRPr="00B625AD">
        <w:rPr>
          <w:rFonts w:eastAsia="Calibri" w:cs="Arial"/>
          <w:b/>
          <w:bCs/>
          <w:kern w:val="24"/>
        </w:rPr>
        <w:t>,</w:t>
      </w:r>
      <w:r w:rsidRPr="00B625AD">
        <w:rPr>
          <w:rFonts w:eastAsia="Calibri" w:cs="Arial"/>
          <w:b/>
          <w:bCs/>
          <w:kern w:val="24"/>
        </w:rPr>
        <w:t xml:space="preserve"> M. Abu- </w:t>
      </w:r>
      <w:proofErr w:type="spellStart"/>
      <w:r w:rsidRPr="00B625AD">
        <w:rPr>
          <w:rFonts w:eastAsia="Calibri" w:cs="Arial"/>
          <w:b/>
          <w:bCs/>
          <w:kern w:val="24"/>
        </w:rPr>
        <w:t>Jafar</w:t>
      </w:r>
      <w:proofErr w:type="spellEnd"/>
      <w:r w:rsidRPr="00B625AD">
        <w:rPr>
          <w:rFonts w:eastAsia="Calibri" w:cs="Arial"/>
          <w:b/>
          <w:bCs/>
          <w:kern w:val="24"/>
        </w:rPr>
        <w:t>,</w:t>
      </w:r>
      <w:r w:rsidRPr="00B625AD">
        <w:rPr>
          <w:rFonts w:eastAsia="Calibri" w:cs="Arial"/>
          <w:b/>
          <w:bCs/>
          <w:kern w:val="24"/>
        </w:rPr>
        <w:t xml:space="preserve"> A. </w:t>
      </w:r>
      <w:proofErr w:type="spellStart"/>
      <w:r w:rsidRPr="00B625AD">
        <w:rPr>
          <w:rFonts w:eastAsia="Calibri" w:cs="Arial"/>
          <w:b/>
          <w:bCs/>
          <w:kern w:val="24"/>
        </w:rPr>
        <w:t>Zyoud</w:t>
      </w:r>
      <w:proofErr w:type="spellEnd"/>
      <w:r w:rsidRPr="00B625AD">
        <w:rPr>
          <w:rFonts w:eastAsia="Calibri" w:cs="Arial"/>
          <w:b/>
          <w:bCs/>
          <w:kern w:val="24"/>
        </w:rPr>
        <w:t xml:space="preserve"> and H. </w:t>
      </w:r>
      <w:proofErr w:type="spellStart"/>
      <w:r w:rsidRPr="00B625AD">
        <w:rPr>
          <w:rFonts w:eastAsia="Calibri" w:cs="Arial"/>
          <w:b/>
          <w:bCs/>
          <w:kern w:val="24"/>
        </w:rPr>
        <w:t>Hilal</w:t>
      </w:r>
      <w:proofErr w:type="spellEnd"/>
      <w:r w:rsidRPr="00B625AD">
        <w:rPr>
          <w:rFonts w:eastAsia="Calibri" w:cs="Arial"/>
          <w:b/>
          <w:bCs/>
          <w:kern w:val="24"/>
        </w:rPr>
        <w:t xml:space="preserve"> </w:t>
      </w:r>
    </w:p>
    <w:p w:rsidR="00C66CFD" w:rsidRPr="00C66CFD" w:rsidRDefault="00C03EA6" w:rsidP="00C03EA6">
      <w:pPr>
        <w:pStyle w:val="NormalWeb"/>
        <w:spacing w:before="0" w:beforeAutospacing="0" w:after="200" w:afterAutospacing="0" w:line="276" w:lineRule="auto"/>
        <w:rPr>
          <w:rFonts w:eastAsia="Calibri"/>
          <w:color w:val="000000"/>
          <w:kern w:val="24"/>
          <w:sz w:val="28"/>
          <w:szCs w:val="28"/>
        </w:rPr>
      </w:pPr>
      <w:r>
        <w:rPr>
          <w:rFonts w:eastAsia="Calibri"/>
          <w:color w:val="000000"/>
          <w:kern w:val="24"/>
          <w:sz w:val="28"/>
          <w:szCs w:val="28"/>
        </w:rPr>
        <w:t>Abstract</w:t>
      </w:r>
    </w:p>
    <w:p w:rsidR="00C66CFD" w:rsidRPr="00C66CFD" w:rsidRDefault="00C66CFD" w:rsidP="00C66CFD">
      <w:pPr>
        <w:pStyle w:val="NormalWeb"/>
        <w:spacing w:before="0" w:beforeAutospacing="0" w:after="200" w:afterAutospacing="0" w:line="276" w:lineRule="auto"/>
        <w:jc w:val="both"/>
      </w:pPr>
      <w:r w:rsidRPr="00C66CFD">
        <w:rPr>
          <w:rFonts w:eastAsia="Calibri" w:cs="Arial"/>
          <w:color w:val="000000"/>
          <w:kern w:val="24"/>
        </w:rPr>
        <w:t>This work focuses on the effect of storage age of Palestinian olive oil on the emission and absorption wavelengths using the fluorescence spectroscopy technique. In addition, the effect of storage age of olive oil on the physical properties: viscosity, refractive index, acidity, and mass density are investigated.</w:t>
      </w:r>
    </w:p>
    <w:p w:rsidR="00C66CFD" w:rsidRPr="00C66CFD" w:rsidRDefault="00C66CFD" w:rsidP="00C66CFD">
      <w:pPr>
        <w:pStyle w:val="NormalWeb"/>
        <w:spacing w:before="0" w:beforeAutospacing="0" w:after="0" w:afterAutospacing="0" w:line="276" w:lineRule="auto"/>
        <w:jc w:val="both"/>
      </w:pPr>
      <w:proofErr w:type="gramStart"/>
      <w:r w:rsidRPr="00C66CFD">
        <w:rPr>
          <w:rFonts w:eastAsia="Calibri" w:cs="Arial"/>
          <w:color w:val="000000"/>
          <w:kern w:val="24"/>
        </w:rPr>
        <w:t xml:space="preserve">All vitamin E components </w:t>
      </w:r>
      <w:r w:rsidRPr="00C66CFD">
        <w:rPr>
          <w:rFonts w:eastAsia="Calibri" w:hAnsi="Symbol"/>
          <w:color w:val="000000"/>
          <w:kern w:val="24"/>
        </w:rPr>
        <w:sym w:font="Symbol" w:char="F061"/>
      </w:r>
      <w:r w:rsidRPr="00C66CFD">
        <w:rPr>
          <w:rFonts w:eastAsia="Calibri" w:cs="Arial"/>
          <w:color w:val="000000"/>
          <w:kern w:val="24"/>
        </w:rPr>
        <w:t xml:space="preserve">-, </w:t>
      </w:r>
      <w:r w:rsidRPr="00C66CFD">
        <w:rPr>
          <w:rFonts w:eastAsia="Calibri" w:hAnsi="Symbol"/>
          <w:color w:val="000000"/>
          <w:kern w:val="24"/>
        </w:rPr>
        <w:sym w:font="Symbol" w:char="F062"/>
      </w:r>
      <w:r w:rsidRPr="00C66CFD">
        <w:rPr>
          <w:rFonts w:eastAsia="Calibri" w:cs="Arial"/>
          <w:color w:val="000000"/>
          <w:kern w:val="24"/>
        </w:rPr>
        <w:t xml:space="preserve">-, </w:t>
      </w:r>
      <w:r w:rsidRPr="00C66CFD">
        <w:rPr>
          <w:rFonts w:eastAsia="Calibri" w:hAnsi="Symbol"/>
          <w:color w:val="000000"/>
          <w:kern w:val="24"/>
        </w:rPr>
        <w:sym w:font="Symbol" w:char="F064"/>
      </w:r>
      <w:r w:rsidRPr="00C66CFD">
        <w:rPr>
          <w:rFonts w:eastAsia="Calibri" w:cs="Arial"/>
          <w:color w:val="000000"/>
          <w:kern w:val="24"/>
        </w:rPr>
        <w:t xml:space="preserve">- and </w:t>
      </w:r>
      <w:r w:rsidRPr="00C66CFD">
        <w:rPr>
          <w:rFonts w:eastAsia="Calibri" w:hAnsi="Symbol"/>
          <w:color w:val="000000"/>
          <w:kern w:val="24"/>
        </w:rPr>
        <w:sym w:font="Symbol" w:char="F067"/>
      </w:r>
      <w:r w:rsidRPr="00C66CFD">
        <w:rPr>
          <w:rFonts w:eastAsia="Calibri" w:cs="Arial"/>
          <w:color w:val="000000"/>
          <w:kern w:val="24"/>
        </w:rPr>
        <w:t>-</w:t>
      </w:r>
      <w:proofErr w:type="spellStart"/>
      <w:r w:rsidRPr="00C66CFD">
        <w:rPr>
          <w:rFonts w:eastAsia="Calibri" w:cs="Arial"/>
          <w:color w:val="000000"/>
          <w:kern w:val="24"/>
        </w:rPr>
        <w:t>tocopherol</w:t>
      </w:r>
      <w:proofErr w:type="spellEnd"/>
      <w:r w:rsidRPr="00C66CFD">
        <w:rPr>
          <w:rFonts w:eastAsia="Calibri" w:cs="Arial"/>
          <w:color w:val="000000"/>
          <w:kern w:val="24"/>
        </w:rPr>
        <w:t xml:space="preserve">, </w:t>
      </w:r>
      <w:r w:rsidRPr="00C66CFD">
        <w:rPr>
          <w:rFonts w:eastAsia="Calibri" w:hAnsi="Symbol"/>
          <w:color w:val="000000"/>
          <w:kern w:val="24"/>
        </w:rPr>
        <w:sym w:font="Symbol" w:char="F061"/>
      </w:r>
      <w:r w:rsidRPr="00C66CFD">
        <w:rPr>
          <w:rFonts w:eastAsia="Calibri" w:cs="Arial"/>
          <w:color w:val="000000"/>
          <w:kern w:val="24"/>
        </w:rPr>
        <w:t xml:space="preserve">-, </w:t>
      </w:r>
      <w:r w:rsidRPr="00C66CFD">
        <w:rPr>
          <w:rFonts w:eastAsia="Calibri" w:hAnsi="Symbol"/>
          <w:color w:val="000000"/>
          <w:kern w:val="24"/>
        </w:rPr>
        <w:sym w:font="Symbol" w:char="F062"/>
      </w:r>
      <w:r w:rsidRPr="00C66CFD">
        <w:rPr>
          <w:rFonts w:eastAsia="Calibri" w:cs="Arial"/>
          <w:color w:val="000000"/>
          <w:kern w:val="24"/>
        </w:rPr>
        <w:t xml:space="preserve">-, </w:t>
      </w:r>
      <w:r w:rsidRPr="00C66CFD">
        <w:rPr>
          <w:rFonts w:eastAsia="Calibri" w:hAnsi="Symbol"/>
          <w:color w:val="000000"/>
          <w:kern w:val="24"/>
        </w:rPr>
        <w:sym w:font="Symbol" w:char="F064"/>
      </w:r>
      <w:r w:rsidRPr="00C66CFD">
        <w:rPr>
          <w:rFonts w:eastAsia="Calibri" w:cs="Arial"/>
          <w:color w:val="000000"/>
          <w:kern w:val="24"/>
        </w:rPr>
        <w:t xml:space="preserve">- and </w:t>
      </w:r>
      <w:r w:rsidRPr="00C66CFD">
        <w:rPr>
          <w:rFonts w:eastAsia="Calibri" w:hAnsi="Symbol"/>
          <w:color w:val="000000"/>
          <w:kern w:val="24"/>
        </w:rPr>
        <w:sym w:font="Symbol" w:char="F067"/>
      </w:r>
      <w:r w:rsidRPr="00C66CFD">
        <w:rPr>
          <w:rFonts w:eastAsia="Calibri" w:cs="Arial"/>
          <w:color w:val="000000"/>
          <w:kern w:val="24"/>
        </w:rPr>
        <w:t>-</w:t>
      </w:r>
      <w:proofErr w:type="spellStart"/>
      <w:r w:rsidRPr="00C66CFD">
        <w:rPr>
          <w:rFonts w:eastAsia="Calibri" w:cs="Arial"/>
          <w:color w:val="000000"/>
          <w:kern w:val="24"/>
        </w:rPr>
        <w:t>tocotrienol</w:t>
      </w:r>
      <w:proofErr w:type="spellEnd"/>
      <w:r w:rsidRPr="00C66CFD">
        <w:rPr>
          <w:rFonts w:eastAsia="Calibri" w:cs="Arial"/>
          <w:color w:val="000000"/>
          <w:kern w:val="24"/>
        </w:rPr>
        <w:t xml:space="preserve"> decrease in olive oil samples as the storage age increases.</w:t>
      </w:r>
      <w:proofErr w:type="gramEnd"/>
      <w:r w:rsidRPr="00C66CFD">
        <w:rPr>
          <w:rFonts w:eastAsia="Calibri" w:cs="Arial"/>
          <w:color w:val="000000"/>
          <w:kern w:val="24"/>
        </w:rPr>
        <w:t xml:space="preserve"> Chlorophyll a and b, </w:t>
      </w:r>
      <w:proofErr w:type="spellStart"/>
      <w:r w:rsidRPr="00C66CFD">
        <w:rPr>
          <w:rFonts w:eastAsia="Calibri" w:cs="Arial"/>
          <w:color w:val="000000"/>
          <w:kern w:val="24"/>
        </w:rPr>
        <w:t>pheophytin</w:t>
      </w:r>
      <w:proofErr w:type="spellEnd"/>
      <w:r w:rsidRPr="00C66CFD">
        <w:rPr>
          <w:rFonts w:eastAsia="Calibri" w:cs="Arial"/>
          <w:color w:val="000000"/>
          <w:kern w:val="24"/>
        </w:rPr>
        <w:t xml:space="preserve"> </w:t>
      </w:r>
      <w:proofErr w:type="gramStart"/>
      <w:r w:rsidRPr="00C66CFD">
        <w:rPr>
          <w:rFonts w:eastAsia="Calibri" w:cs="Arial"/>
          <w:color w:val="000000"/>
          <w:kern w:val="24"/>
        </w:rPr>
        <w:t>a and</w:t>
      </w:r>
      <w:proofErr w:type="gramEnd"/>
      <w:r w:rsidRPr="00C66CFD">
        <w:rPr>
          <w:rFonts w:eastAsia="Calibri" w:cs="Arial"/>
          <w:color w:val="000000"/>
          <w:kern w:val="24"/>
        </w:rPr>
        <w:t xml:space="preserve"> b decrease as the storage age increases. Phenolic compounds (</w:t>
      </w:r>
      <w:proofErr w:type="spellStart"/>
      <w:r w:rsidRPr="00C66CFD">
        <w:rPr>
          <w:rFonts w:eastAsia="Calibri" w:cs="Arial"/>
          <w:color w:val="000000"/>
          <w:kern w:val="24"/>
        </w:rPr>
        <w:t>vanillic</w:t>
      </w:r>
      <w:proofErr w:type="spellEnd"/>
      <w:r w:rsidRPr="00C66CFD">
        <w:rPr>
          <w:rFonts w:eastAsia="Calibri" w:cs="Arial"/>
          <w:color w:val="000000"/>
          <w:kern w:val="24"/>
        </w:rPr>
        <w:t xml:space="preserve"> acid, </w:t>
      </w:r>
      <w:proofErr w:type="spellStart"/>
      <w:r w:rsidRPr="00C66CFD">
        <w:rPr>
          <w:rFonts w:eastAsia="Calibri" w:cs="Arial"/>
          <w:color w:val="000000"/>
          <w:kern w:val="24"/>
        </w:rPr>
        <w:t>syringic</w:t>
      </w:r>
      <w:proofErr w:type="spellEnd"/>
      <w:r w:rsidRPr="00C66CFD">
        <w:rPr>
          <w:rFonts w:eastAsia="Calibri" w:cs="Arial"/>
          <w:color w:val="000000"/>
          <w:kern w:val="24"/>
        </w:rPr>
        <w:t xml:space="preserve"> acid </w:t>
      </w:r>
      <w:proofErr w:type="spellStart"/>
      <w:r w:rsidRPr="00C66CFD">
        <w:rPr>
          <w:rFonts w:eastAsia="Calibri" w:cs="Arial"/>
          <w:color w:val="000000"/>
          <w:kern w:val="24"/>
        </w:rPr>
        <w:t>gallic</w:t>
      </w:r>
      <w:proofErr w:type="spellEnd"/>
      <w:r w:rsidRPr="00C66CFD">
        <w:rPr>
          <w:rFonts w:eastAsia="Calibri" w:cs="Arial"/>
          <w:color w:val="000000"/>
          <w:kern w:val="24"/>
        </w:rPr>
        <w:t xml:space="preserve"> acid, p-</w:t>
      </w:r>
      <w:proofErr w:type="spellStart"/>
      <w:r w:rsidRPr="00C66CFD">
        <w:rPr>
          <w:rFonts w:eastAsia="Calibri" w:cs="Arial"/>
          <w:color w:val="000000"/>
          <w:kern w:val="24"/>
        </w:rPr>
        <w:t>coumaric</w:t>
      </w:r>
      <w:proofErr w:type="spellEnd"/>
      <w:r w:rsidRPr="00C66CFD">
        <w:rPr>
          <w:rFonts w:eastAsia="Calibri" w:cs="Arial"/>
          <w:color w:val="000000"/>
          <w:kern w:val="24"/>
        </w:rPr>
        <w:t xml:space="preserve"> acid, o-</w:t>
      </w:r>
      <w:proofErr w:type="spellStart"/>
      <w:r w:rsidRPr="00C66CFD">
        <w:rPr>
          <w:rFonts w:eastAsia="Calibri" w:cs="Arial"/>
          <w:color w:val="000000"/>
          <w:kern w:val="24"/>
        </w:rPr>
        <w:t>coumaric</w:t>
      </w:r>
      <w:proofErr w:type="spellEnd"/>
      <w:r w:rsidRPr="00C66CFD">
        <w:rPr>
          <w:rFonts w:eastAsia="Calibri" w:cs="Arial"/>
          <w:color w:val="000000"/>
          <w:kern w:val="24"/>
        </w:rPr>
        <w:t xml:space="preserve">, </w:t>
      </w:r>
      <w:proofErr w:type="spellStart"/>
      <w:r w:rsidRPr="00C66CFD">
        <w:rPr>
          <w:rFonts w:eastAsia="Calibri" w:cs="Arial"/>
          <w:color w:val="000000"/>
          <w:kern w:val="24"/>
        </w:rPr>
        <w:t>cinnamic</w:t>
      </w:r>
      <w:proofErr w:type="spellEnd"/>
      <w:r w:rsidRPr="00C66CFD">
        <w:rPr>
          <w:rFonts w:eastAsia="Calibri" w:cs="Arial"/>
          <w:color w:val="000000"/>
          <w:kern w:val="24"/>
        </w:rPr>
        <w:t xml:space="preserve"> acid, </w:t>
      </w:r>
      <w:proofErr w:type="spellStart"/>
      <w:r w:rsidRPr="00C66CFD">
        <w:rPr>
          <w:rFonts w:eastAsia="Calibri" w:cs="Arial"/>
          <w:color w:val="000000"/>
          <w:kern w:val="24"/>
        </w:rPr>
        <w:t>tyrosol</w:t>
      </w:r>
      <w:proofErr w:type="spellEnd"/>
      <w:r w:rsidRPr="00C66CFD">
        <w:rPr>
          <w:rFonts w:eastAsia="Calibri" w:cs="Arial"/>
          <w:color w:val="000000"/>
          <w:kern w:val="24"/>
        </w:rPr>
        <w:t xml:space="preserve"> and </w:t>
      </w:r>
      <w:proofErr w:type="spellStart"/>
      <w:r w:rsidRPr="00C66CFD">
        <w:rPr>
          <w:rFonts w:eastAsia="Calibri" w:cs="Arial"/>
          <w:color w:val="000000"/>
          <w:kern w:val="24"/>
        </w:rPr>
        <w:t>caffeic</w:t>
      </w:r>
      <w:proofErr w:type="spellEnd"/>
      <w:r w:rsidRPr="00C66CFD">
        <w:rPr>
          <w:rFonts w:eastAsia="Calibri" w:cs="Arial"/>
          <w:color w:val="000000"/>
          <w:kern w:val="24"/>
        </w:rPr>
        <w:t xml:space="preserve"> acid) decrease as the storage age increases.</w:t>
      </w:r>
    </w:p>
    <w:p w:rsidR="00C66CFD" w:rsidRPr="00C66CFD" w:rsidRDefault="00C66CFD" w:rsidP="00C66CFD">
      <w:pPr>
        <w:pStyle w:val="NormalWeb"/>
        <w:spacing w:before="0" w:beforeAutospacing="0" w:after="0" w:afterAutospacing="0" w:line="276" w:lineRule="auto"/>
        <w:jc w:val="both"/>
      </w:pPr>
      <w:r w:rsidRPr="00C66CFD">
        <w:rPr>
          <w:rFonts w:eastAsia="Calibri" w:cs="Arial"/>
          <w:color w:val="000000"/>
          <w:kern w:val="24"/>
        </w:rPr>
        <w:t>The viscosity, refractive index, acidity (FFA%) and mass density for the sample of 5 years storage ages at 25</w:t>
      </w:r>
      <w:r w:rsidRPr="00C66CFD">
        <w:rPr>
          <w:rFonts w:eastAsia="Calibri" w:cs="Arial"/>
          <w:color w:val="000000"/>
          <w:kern w:val="24"/>
          <w:position w:val="12"/>
          <w:vertAlign w:val="superscript"/>
        </w:rPr>
        <w:t>o</w:t>
      </w:r>
      <w:r w:rsidRPr="00C66CFD">
        <w:rPr>
          <w:rFonts w:eastAsia="Calibri" w:cs="Arial"/>
          <w:color w:val="000000"/>
          <w:kern w:val="24"/>
        </w:rPr>
        <w:t xml:space="preserve">C are found to be 58.9 </w:t>
      </w:r>
      <w:proofErr w:type="spellStart"/>
      <w:r w:rsidRPr="00C66CFD">
        <w:rPr>
          <w:rFonts w:eastAsia="Calibri" w:cs="Arial"/>
          <w:color w:val="000000"/>
          <w:kern w:val="24"/>
        </w:rPr>
        <w:t>cP</w:t>
      </w:r>
      <w:proofErr w:type="spellEnd"/>
      <w:r w:rsidRPr="00C66CFD">
        <w:rPr>
          <w:rFonts w:eastAsia="Calibri" w:cs="Arial"/>
          <w:color w:val="000000"/>
          <w:kern w:val="24"/>
        </w:rPr>
        <w:t xml:space="preserve">, 1.4672, 2.98% and 0.90922 </w:t>
      </w:r>
      <w:proofErr w:type="spellStart"/>
      <w:r w:rsidRPr="00C66CFD">
        <w:rPr>
          <w:rFonts w:eastAsia="Calibri" w:cs="Arial"/>
          <w:color w:val="000000"/>
          <w:kern w:val="24"/>
        </w:rPr>
        <w:t>gm</w:t>
      </w:r>
      <w:proofErr w:type="spellEnd"/>
      <w:r w:rsidRPr="00C66CFD">
        <w:rPr>
          <w:rFonts w:eastAsia="Calibri" w:cs="Arial"/>
          <w:color w:val="000000"/>
          <w:kern w:val="24"/>
        </w:rPr>
        <w:t>/cm</w:t>
      </w:r>
      <w:r w:rsidRPr="00C66CFD">
        <w:rPr>
          <w:rFonts w:eastAsia="Calibri" w:cs="Arial"/>
          <w:color w:val="000000"/>
          <w:kern w:val="24"/>
          <w:position w:val="12"/>
          <w:vertAlign w:val="superscript"/>
        </w:rPr>
        <w:t>3</w:t>
      </w:r>
      <w:r w:rsidRPr="00C66CFD">
        <w:rPr>
          <w:rFonts w:eastAsia="Calibri" w:cs="Arial"/>
          <w:color w:val="000000"/>
          <w:kern w:val="24"/>
        </w:rPr>
        <w:t>, respectively.</w:t>
      </w:r>
    </w:p>
    <w:p w:rsidR="00C66CFD" w:rsidRPr="00C66CFD" w:rsidRDefault="00C66CFD" w:rsidP="00C66CFD">
      <w:pPr>
        <w:pStyle w:val="NormalWeb"/>
        <w:spacing w:before="0" w:beforeAutospacing="0" w:after="0" w:afterAutospacing="0" w:line="276" w:lineRule="auto"/>
        <w:jc w:val="both"/>
      </w:pPr>
      <w:r w:rsidRPr="00C66CFD">
        <w:rPr>
          <w:rFonts w:eastAsia="Calibri" w:cs="Arial"/>
          <w:color w:val="000000"/>
          <w:kern w:val="24"/>
        </w:rPr>
        <w:t>The viscosity, refractive index and mass density of olive oil samples at different storage ages decrease as the storage age increases, whereas the acidity increases as the storage age increases. The measured viscosity, refractive index, acidity and mass density of olive oil samples at 5 years storage ages agree with the standard values. The olive oil of storage age less than 5 years is considered as edible olive oil.</w:t>
      </w:r>
    </w:p>
    <w:p w:rsidR="00D84715" w:rsidRPr="00C66CFD" w:rsidRDefault="00C66CFD">
      <w:pPr>
        <w:rPr>
          <w:sz w:val="24"/>
          <w:szCs w:val="24"/>
        </w:rPr>
      </w:pPr>
      <w:r w:rsidRPr="00C66CFD">
        <w:rPr>
          <w:sz w:val="24"/>
          <w:szCs w:val="24"/>
        </w:rPr>
        <w:t xml:space="preserve"> </w:t>
      </w:r>
    </w:p>
    <w:sectPr w:rsidR="00D84715" w:rsidRPr="00C66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CFD"/>
    <w:rsid w:val="00057A9A"/>
    <w:rsid w:val="002B19E4"/>
    <w:rsid w:val="00B625AD"/>
    <w:rsid w:val="00C03EA6"/>
    <w:rsid w:val="00C66CFD"/>
    <w:rsid w:val="00D847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CF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C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1239">
      <w:bodyDiv w:val="1"/>
      <w:marLeft w:val="0"/>
      <w:marRight w:val="0"/>
      <w:marTop w:val="0"/>
      <w:marBottom w:val="0"/>
      <w:divBdr>
        <w:top w:val="none" w:sz="0" w:space="0" w:color="auto"/>
        <w:left w:val="none" w:sz="0" w:space="0" w:color="auto"/>
        <w:bottom w:val="none" w:sz="0" w:space="0" w:color="auto"/>
        <w:right w:val="none" w:sz="0" w:space="0" w:color="auto"/>
      </w:divBdr>
    </w:div>
    <w:div w:id="670110409">
      <w:bodyDiv w:val="1"/>
      <w:marLeft w:val="0"/>
      <w:marRight w:val="0"/>
      <w:marTop w:val="0"/>
      <w:marBottom w:val="0"/>
      <w:divBdr>
        <w:top w:val="none" w:sz="0" w:space="0" w:color="auto"/>
        <w:left w:val="none" w:sz="0" w:space="0" w:color="auto"/>
        <w:bottom w:val="none" w:sz="0" w:space="0" w:color="auto"/>
        <w:right w:val="none" w:sz="0" w:space="0" w:color="auto"/>
      </w:divBdr>
    </w:div>
    <w:div w:id="11177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mabujafar</dc:creator>
  <cp:lastModifiedBy>mabujafar</cp:lastModifiedBy>
  <cp:revision>5</cp:revision>
  <dcterms:created xsi:type="dcterms:W3CDTF">2017-10-14T19:29:00Z</dcterms:created>
  <dcterms:modified xsi:type="dcterms:W3CDTF">2017-10-14T20:46:00Z</dcterms:modified>
</cp:coreProperties>
</file>